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0FC" w:rsidRPr="00ED733B" w:rsidRDefault="008470FC" w:rsidP="008470FC">
      <w:pPr>
        <w:pStyle w:val="ListParagraph"/>
        <w:numPr>
          <w:ilvl w:val="0"/>
          <w:numId w:val="1"/>
        </w:numPr>
        <w:spacing w:before="120" w:after="120"/>
        <w:rPr>
          <w:rFonts w:ascii="StobiSerif Regular" w:eastAsia="StobiSerif Regular" w:hAnsi="StobiSerif Regular" w:cs="StobiSerif Regular"/>
          <w:color w:val="000000"/>
          <w:kern w:val="2"/>
          <w:sz w:val="22"/>
          <w:szCs w:val="22"/>
        </w:rPr>
      </w:pPr>
      <w:r>
        <w:t>Прашање</w:t>
      </w:r>
      <w:r w:rsidRPr="00ED733B">
        <w:rPr>
          <w:lang w:val="en-US"/>
        </w:rPr>
        <w:t xml:space="preserve">: </w:t>
      </w:r>
      <w:r w:rsidRPr="00ED733B">
        <w:rPr>
          <w:rFonts w:ascii="StobiSerif Bold" w:eastAsia="StobiSerif Bold" w:hAnsi="StobiSerif Bold" w:cs="StobiSerif Bold"/>
          <w:b/>
          <w:bCs/>
          <w:color w:val="000000"/>
          <w:kern w:val="2"/>
          <w:sz w:val="22"/>
          <w:szCs w:val="22"/>
        </w:rPr>
        <w:t>Дали Секторската работна група за интеграција на Ромите во текот на 2021 година има изработено Акциски документ за некоја од програмските документи на ИПА III каде е вклучена родовата перспектива?</w:t>
      </w:r>
      <w:r w:rsidRPr="00ED733B">
        <w:rPr>
          <w:rFonts w:ascii="StobiSerif Bold" w:eastAsia="StobiSerif Bold" w:hAnsi="StobiSerif Bold" w:cs="StobiSerif Bold"/>
          <w:b/>
          <w:bCs/>
          <w:color w:val="000000"/>
          <w:kern w:val="2"/>
          <w:sz w:val="22"/>
          <w:szCs w:val="22"/>
          <w:lang w:val="en-US"/>
        </w:rPr>
        <w:t xml:space="preserve"> </w:t>
      </w:r>
      <w:r w:rsidRPr="00ED733B">
        <w:rPr>
          <w:rFonts w:ascii="StobiSerif Bold" w:eastAsia="StobiSerif Bold" w:hAnsi="StobiSerif Bold" w:cs="StobiSerif Bold"/>
          <w:b/>
          <w:bCs/>
          <w:color w:val="000000"/>
          <w:kern w:val="2"/>
          <w:sz w:val="22"/>
          <w:szCs w:val="22"/>
        </w:rPr>
        <w:t>Дали при изготвување на акцискиот документ биле изработени и користени родови анализи?</w:t>
      </w:r>
    </w:p>
    <w:p w:rsidR="008470FC" w:rsidRPr="00ED733B" w:rsidRDefault="008470FC" w:rsidP="008470FC">
      <w:pPr>
        <w:spacing w:before="120" w:after="120"/>
        <w:rPr>
          <w:rFonts w:ascii="StobiSerif Regular" w:eastAsia="StobiSerif Regular" w:hAnsi="StobiSerif Regular" w:cs="StobiSerif Regular"/>
          <w:color w:val="000000"/>
          <w:kern w:val="2"/>
          <w:sz w:val="22"/>
          <w:szCs w:val="22"/>
          <w:lang w:val="en-US"/>
        </w:rPr>
      </w:pPr>
      <w:r>
        <w:rPr>
          <w:rFonts w:ascii="StobiSerif Regular" w:eastAsia="StobiSerif Regular" w:hAnsi="StobiSerif Regular" w:cs="StobiSerif Regular"/>
          <w:color w:val="000000"/>
          <w:kern w:val="2"/>
          <w:sz w:val="22"/>
          <w:szCs w:val="22"/>
        </w:rPr>
        <w:t>Одговор</w:t>
      </w:r>
      <w:r>
        <w:rPr>
          <w:rFonts w:ascii="StobiSerif Regular" w:eastAsia="StobiSerif Regular" w:hAnsi="StobiSerif Regular" w:cs="StobiSerif Regular"/>
          <w:color w:val="000000"/>
          <w:kern w:val="2"/>
          <w:sz w:val="22"/>
          <w:szCs w:val="22"/>
          <w:lang w:val="en-US"/>
        </w:rPr>
        <w:t xml:space="preserve">: </w:t>
      </w:r>
    </w:p>
    <w:p w:rsidR="008470FC" w:rsidRDefault="008470FC" w:rsidP="008470FC">
      <w:pPr>
        <w:spacing w:before="120" w:after="120"/>
        <w:contextualSpacing/>
        <w:rPr>
          <w:rFonts w:ascii="StobiSerif Bold" w:eastAsia="StobiSerif Bold" w:hAnsi="StobiSerif Bold" w:cs="StobiSerif Bold"/>
          <w:b/>
          <w:bCs/>
          <w:color w:val="000000"/>
          <w:kern w:val="2"/>
          <w:sz w:val="22"/>
          <w:szCs w:val="22"/>
        </w:rPr>
      </w:pPr>
    </w:p>
    <w:p w:rsidR="008470FC" w:rsidRDefault="008470FC" w:rsidP="008470FC">
      <w:pPr>
        <w:spacing w:before="120" w:after="120"/>
        <w:contextualSpacing/>
        <w:rPr>
          <w:rFonts w:ascii="StobiSerif Bold" w:eastAsia="StobiSerif Bold" w:hAnsi="StobiSerif Bold" w:cs="StobiSerif Bold"/>
          <w:color w:val="auto"/>
          <w:sz w:val="22"/>
          <w:szCs w:val="22"/>
          <w:u w:val="single"/>
        </w:rPr>
      </w:pPr>
      <w:r>
        <w:rPr>
          <w:rFonts w:ascii="StobiSerif Bold" w:eastAsia="StobiSerif Bold" w:hAnsi="StobiSerif Bold" w:cs="StobiSerif Bold"/>
          <w:b/>
          <w:bCs/>
          <w:color w:val="000000"/>
          <w:kern w:val="2"/>
          <w:sz w:val="22"/>
          <w:szCs w:val="22"/>
        </w:rPr>
        <w:t>1) Дали Секторската работна група за интеграција на Ромите во текот на 2021 година има изработено Акциски документ за некоја од програмските документи на ИПА III каде е вклучена родовата перспектива?</w:t>
      </w:r>
    </w:p>
    <w:p w:rsidR="008470FC" w:rsidRDefault="008470FC" w:rsidP="008470FC">
      <w:pPr>
        <w:spacing w:before="120" w:after="120"/>
        <w:contextualSpacing/>
        <w:rPr>
          <w:rFonts w:ascii="StobiSerif Bold" w:eastAsia="StobiSerif Bold" w:hAnsi="StobiSerif Bold" w:cs="StobiSerif Bold"/>
          <w:b/>
          <w:bCs/>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Секторската работна група за интеграција на Ромите нема изработено Акциски документ за некоја од програмските години од ИПА III во текот на 2021 година.</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 xml:space="preserve">Оперативната структура за ИПА во министерството и Одделението за имплементација на Стратегијата и Декадата за Ромите достави предлог проекти за потенцијално финансирање во рамки на програмските години 2023-2024 од ИПА III во рамки на процесот на програмирање што го координираше Секретаријатот за европски прашања/ Националниот ИПА координатор (СЕП/ НИПАК) во текот на август 2021 година. </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Предложените идеи за проекти може да се групираат во една засебна акција што ќе ја таргетира интеграцијата на Ромите или може да бидат дел од една поголема акција во областите вработување, домување, социјална и детска заштита. Иницијалните предлог идеи за проекти се во работна верзија за кои повратен официјален одговор не е добиен од службите на</w:t>
      </w:r>
      <w:r>
        <w:rPr>
          <w:sz w:val="22"/>
          <w:szCs w:val="22"/>
        </w:rPr>
        <w:t xml:space="preserve"> </w:t>
      </w:r>
      <w:r>
        <w:rPr>
          <w:rFonts w:ascii="StobiSerif Regular" w:eastAsia="StobiSerif Regular" w:hAnsi="StobiSerif Regular" w:cs="StobiSerif Regular"/>
          <w:color w:val="000000"/>
          <w:kern w:val="2"/>
          <w:sz w:val="22"/>
          <w:szCs w:val="22"/>
        </w:rPr>
        <w:t>Европската Комисија (ЕК)/ Делегацијата на Европската Унија (ДЕУ). Тие секако ќе бидат предмет на натамошно преговарање и консултација со сите засегнати страни.</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По однос на изработката на програмските документи од ИПА III, Секторската работна група за интеграција на Ромите учествуваше во разгледување и надополнување во текот на 2020 и почетокот на 2021 година на нацрт текстот на Стратешкиот одговор за ИПА III за програмскиот период 2021-2027. Истиот се презентираше на Седмата пленарна седница одржана на 16.11.2020 година и Деветтата пленарна седница одржана на 30.6.2021 година, на Секторската работна група за образование, вработување и социјална политика, и на која беа поканети и</w:t>
      </w:r>
      <w:r>
        <w:rPr>
          <w:rFonts w:ascii="Times New Roman" w:eastAsia="StobiSerif Regular" w:hAnsi="Times New Roman" w:cs="StobiSerif Regular"/>
          <w:color w:val="000000"/>
          <w:kern w:val="2"/>
          <w:sz w:val="22"/>
          <w:szCs w:val="22"/>
        </w:rPr>
        <w:t xml:space="preserve"> </w:t>
      </w:r>
      <w:r>
        <w:rPr>
          <w:rFonts w:ascii="StobiSerif Regular" w:eastAsia="StobiSerif Regular" w:hAnsi="StobiSerif Regular" w:cs="StobiSerif Regular"/>
          <w:color w:val="000000"/>
          <w:kern w:val="2"/>
          <w:sz w:val="22"/>
          <w:szCs w:val="22"/>
        </w:rPr>
        <w:t>учествуваа членови од Секторската работна група за интеграција на Ромите.</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 xml:space="preserve">Линк до достапни документи за споменатите пленарни седници на веб-страната на министерството: </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hyperlink r:id="rId5" w:history="1">
        <w:r>
          <w:rPr>
            <w:rStyle w:val="Hyperlink"/>
            <w:rFonts w:ascii="StobiSerif Regular" w:eastAsia="StobiSerif Regular" w:hAnsi="StobiSerif Regular" w:cs="StobiSerif Regular"/>
            <w:kern w:val="2"/>
            <w:sz w:val="22"/>
            <w:szCs w:val="22"/>
          </w:rPr>
          <w:t>https://mtsp.gov.mk/srg-obrazovanie-vrabotuvanje-i-socijalna-politika.nspx</w:t>
        </w:r>
      </w:hyperlink>
      <w:r>
        <w:rPr>
          <w:rFonts w:ascii="StobiSerif Regular" w:eastAsia="StobiSerif Regular" w:hAnsi="StobiSerif Regular" w:cs="StobiSerif Regular"/>
          <w:color w:val="000000"/>
          <w:kern w:val="2"/>
          <w:sz w:val="22"/>
          <w:szCs w:val="22"/>
        </w:rPr>
        <w:t xml:space="preserve"> </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Имено, при планирање на интервенциите, индикаторите на основно ниво и целните вредности за постигнување во 2027 година, Стратешкиот одговор за ИПА III за програмскиот период 2021-2027 опфаќа вклученост на ромската заедница во интервенциите на хоризонтално ниво, а исто така по однос на индикаторите кои се однесуваат за оваа целна група е вклучена и родовата перспектива.</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 xml:space="preserve">СЕП/ НИПАК во текот на декември 2020-март 2021 година ја координираше активноста за финализирање на стратешкиот одговор во рамките на ИПА III и првично ги достави 15 Стратешките одговори на ниво на 17 тематски приоритети до службите на ЕК на 17 март 2021 година. Дополнително, по усвојување од страна на Владата на Република Северна Македонија (ВРСМ) на 119-тата седница одржана на 16.11.2021 година се доставија подобрени верзии на стратешкиот одговор во рамките на ИПА III и програмските документи за програмската година 2022, меѓу кои и за </w:t>
      </w:r>
      <w:proofErr w:type="spellStart"/>
      <w:r>
        <w:rPr>
          <w:rFonts w:ascii="StobiSerif Regular" w:eastAsia="StobiSerif Regular" w:hAnsi="StobiSerif Regular" w:cs="StobiSerif Regular"/>
          <w:color w:val="000000"/>
          <w:kern w:val="2"/>
          <w:sz w:val="22"/>
          <w:szCs w:val="22"/>
        </w:rPr>
        <w:t>Акциската</w:t>
      </w:r>
      <w:proofErr w:type="spellEnd"/>
      <w:r>
        <w:rPr>
          <w:rFonts w:ascii="StobiSerif Regular" w:eastAsia="StobiSerif Regular" w:hAnsi="StobiSerif Regular" w:cs="StobiSerif Regular"/>
          <w:color w:val="000000"/>
          <w:kern w:val="2"/>
          <w:sz w:val="22"/>
          <w:szCs w:val="22"/>
        </w:rPr>
        <w:t xml:space="preserve"> програма за програмската 2022 година „ЕУ за подобро здравје и социјална политика и родова рамноправност”.</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 xml:space="preserve">Линк до достапни документи од Стратешките одговори за ИПА III и </w:t>
      </w:r>
      <w:proofErr w:type="spellStart"/>
      <w:r>
        <w:rPr>
          <w:rFonts w:ascii="StobiSerif Regular" w:eastAsia="StobiSerif Regular" w:hAnsi="StobiSerif Regular" w:cs="StobiSerif Regular"/>
          <w:color w:val="000000"/>
          <w:kern w:val="2"/>
          <w:sz w:val="22"/>
          <w:szCs w:val="22"/>
        </w:rPr>
        <w:t>Акциската</w:t>
      </w:r>
      <w:proofErr w:type="spellEnd"/>
      <w:r>
        <w:rPr>
          <w:rFonts w:ascii="StobiSerif Regular" w:eastAsia="StobiSerif Regular" w:hAnsi="StobiSerif Regular" w:cs="StobiSerif Regular"/>
          <w:color w:val="000000"/>
          <w:kern w:val="2"/>
          <w:sz w:val="22"/>
          <w:szCs w:val="22"/>
        </w:rPr>
        <w:t xml:space="preserve"> програма за програмската 2022 година „ЕУ за подобро здравје и социјална политика и родова рамноправност” на веб-страната на Секретаријатот за европски прашања (СЕП): </w:t>
      </w:r>
      <w:hyperlink r:id="rId6" w:history="1">
        <w:r>
          <w:rPr>
            <w:rStyle w:val="Hyperlink"/>
            <w:sz w:val="22"/>
            <w:szCs w:val="22"/>
          </w:rPr>
          <w:t>https://www.sep.gov.mk/data/file/IPA/IPA%20III%20STRATEGIC%20RESPONSE.docx</w:t>
        </w:r>
      </w:hyperlink>
      <w:r>
        <w:rPr>
          <w:sz w:val="22"/>
          <w:szCs w:val="22"/>
        </w:rPr>
        <w:t xml:space="preserve"> и </w:t>
      </w:r>
      <w:hyperlink r:id="rId7" w:history="1">
        <w:r>
          <w:rPr>
            <w:rStyle w:val="Hyperlink"/>
            <w:sz w:val="22"/>
            <w:szCs w:val="22"/>
          </w:rPr>
          <w:t>https://www.sep.gov.mk/data/file/IPA/IPA%202022%20AD.rar</w:t>
        </w:r>
      </w:hyperlink>
      <w:r>
        <w:rPr>
          <w:sz w:val="22"/>
          <w:szCs w:val="22"/>
        </w:rPr>
        <w:t xml:space="preserve">. </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Regular" w:eastAsia="StobiSerif Regular" w:hAnsi="StobiSerif Regular" w:cs="StobiSerif Regular"/>
          <w:color w:val="000000"/>
          <w:kern w:val="2"/>
          <w:sz w:val="22"/>
          <w:szCs w:val="22"/>
        </w:rPr>
        <w:t xml:space="preserve">Дополнително, на Деветтата пленарна седница на Секторската работна група за образование, вработување и социјална политика, одржана на 30.6.2021 година, се презентираа планираните акции/ проекти од нацрт </w:t>
      </w:r>
      <w:bookmarkStart w:id="0" w:name="_Hlk91593550"/>
      <w:proofErr w:type="spellStart"/>
      <w:r>
        <w:rPr>
          <w:rFonts w:ascii="StobiSerif Regular" w:eastAsia="StobiSerif Regular" w:hAnsi="StobiSerif Regular" w:cs="StobiSerif Regular"/>
          <w:color w:val="000000"/>
          <w:kern w:val="2"/>
          <w:sz w:val="22"/>
          <w:szCs w:val="22"/>
        </w:rPr>
        <w:t>Акциската</w:t>
      </w:r>
      <w:proofErr w:type="spellEnd"/>
      <w:r>
        <w:rPr>
          <w:rFonts w:ascii="StobiSerif Regular" w:eastAsia="StobiSerif Regular" w:hAnsi="StobiSerif Regular" w:cs="StobiSerif Regular"/>
          <w:color w:val="000000"/>
          <w:kern w:val="2"/>
          <w:sz w:val="22"/>
          <w:szCs w:val="22"/>
        </w:rPr>
        <w:t xml:space="preserve"> програма за програмската 2022 година „ЕУ за подобро здравје и социјална политика и родова рамноправност”</w:t>
      </w:r>
      <w:bookmarkEnd w:id="0"/>
      <w:r>
        <w:rPr>
          <w:rFonts w:ascii="StobiSerif Regular" w:eastAsia="StobiSerif Regular" w:hAnsi="StobiSerif Regular" w:cs="StobiSerif Regular"/>
          <w:color w:val="000000"/>
          <w:kern w:val="2"/>
          <w:sz w:val="22"/>
          <w:szCs w:val="22"/>
        </w:rPr>
        <w:t>. Планираните акции/ проекти се насочени во областите безбедност и здравје при работа, поддршка на напорите за справување со родово-</w:t>
      </w:r>
      <w:proofErr w:type="spellStart"/>
      <w:r>
        <w:rPr>
          <w:rFonts w:ascii="StobiSerif Regular" w:eastAsia="StobiSerif Regular" w:hAnsi="StobiSerif Regular" w:cs="StobiSerif Regular"/>
          <w:color w:val="000000"/>
          <w:kern w:val="2"/>
          <w:sz w:val="22"/>
          <w:szCs w:val="22"/>
        </w:rPr>
        <w:t>базираното</w:t>
      </w:r>
      <w:proofErr w:type="spellEnd"/>
      <w:r>
        <w:rPr>
          <w:rFonts w:ascii="StobiSerif Regular" w:eastAsia="StobiSerif Regular" w:hAnsi="StobiSerif Regular" w:cs="StobiSerif Regular"/>
          <w:color w:val="000000"/>
          <w:kern w:val="2"/>
          <w:sz w:val="22"/>
          <w:szCs w:val="22"/>
        </w:rPr>
        <w:t xml:space="preserve"> и семејното насилство и подобрување на квалитетот на социјалните услуги преку поддршка на системот за мониторинг и евалуација, како и унапредување на системот за лиценцирање. Имено, при планирање на областите на интервенција/ проектите, индикаторите на </w:t>
      </w:r>
      <w:proofErr w:type="spellStart"/>
      <w:r>
        <w:rPr>
          <w:rFonts w:ascii="StobiSerif Regular" w:eastAsia="StobiSerif Regular" w:hAnsi="StobiSerif Regular" w:cs="StobiSerif Regular"/>
          <w:color w:val="000000"/>
          <w:kern w:val="2"/>
          <w:sz w:val="22"/>
          <w:szCs w:val="22"/>
        </w:rPr>
        <w:t>базно</w:t>
      </w:r>
      <w:proofErr w:type="spellEnd"/>
      <w:r>
        <w:rPr>
          <w:rFonts w:ascii="StobiSerif Regular" w:eastAsia="StobiSerif Regular" w:hAnsi="StobiSerif Regular" w:cs="StobiSerif Regular"/>
          <w:color w:val="000000"/>
          <w:kern w:val="2"/>
          <w:sz w:val="22"/>
          <w:szCs w:val="22"/>
        </w:rPr>
        <w:t xml:space="preserve"> ниво и целните вредности за постигнување во 2027 година, во овој програмски документ од ИПА III помошта за програмската 2022 година е планирано вклученост на ромската заедница посебно во поддршка на напорите за справување со родово-</w:t>
      </w:r>
      <w:proofErr w:type="spellStart"/>
      <w:r>
        <w:rPr>
          <w:rFonts w:ascii="StobiSerif Regular" w:eastAsia="StobiSerif Regular" w:hAnsi="StobiSerif Regular" w:cs="StobiSerif Regular"/>
          <w:color w:val="000000"/>
          <w:kern w:val="2"/>
          <w:sz w:val="22"/>
          <w:szCs w:val="22"/>
        </w:rPr>
        <w:t>базираното</w:t>
      </w:r>
      <w:proofErr w:type="spellEnd"/>
      <w:r>
        <w:rPr>
          <w:rFonts w:ascii="StobiSerif Regular" w:eastAsia="StobiSerif Regular" w:hAnsi="StobiSerif Regular" w:cs="StobiSerif Regular"/>
          <w:color w:val="000000"/>
          <w:kern w:val="2"/>
          <w:sz w:val="22"/>
          <w:szCs w:val="22"/>
        </w:rPr>
        <w:t xml:space="preserve"> и семејното насилство. Активностите за подобрување на квалитетот на социјалните услуги исто така ги таргетираат Ромите, корисници на услугите.</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auto"/>
          <w:kern w:val="2"/>
          <w:sz w:val="22"/>
          <w:szCs w:val="22"/>
        </w:rPr>
      </w:pPr>
      <w:r>
        <w:rPr>
          <w:rFonts w:ascii="StobiSerif Regular" w:eastAsia="StobiSerif Regular" w:hAnsi="StobiSerif Regular" w:cs="StobiSerif Regular"/>
          <w:color w:val="000000"/>
          <w:kern w:val="2"/>
          <w:sz w:val="22"/>
          <w:szCs w:val="22"/>
        </w:rPr>
        <w:t xml:space="preserve">Прилог: </w:t>
      </w:r>
      <w:r>
        <w:rPr>
          <w:rFonts w:ascii="StobiSerif Regular" w:eastAsia="StobiSerif Regular" w:hAnsi="StobiSerif Regular" w:cs="StobiSerif Regular"/>
          <w:color w:val="000000"/>
          <w:kern w:val="2"/>
          <w:sz w:val="22"/>
          <w:szCs w:val="22"/>
        </w:rPr>
        <w:tab/>
      </w:r>
    </w:p>
    <w:p w:rsidR="008470FC" w:rsidRDefault="008470FC" w:rsidP="008470FC">
      <w:pPr>
        <w:spacing w:before="120" w:after="120"/>
        <w:contextualSpacing/>
        <w:rPr>
          <w:rFonts w:ascii="StobiSerif Regular" w:eastAsia="StobiSerif Regular" w:hAnsi="StobiSerif Regular" w:cs="StobiSerif Regular"/>
          <w:kern w:val="2"/>
          <w:sz w:val="22"/>
          <w:szCs w:val="22"/>
        </w:rPr>
      </w:pPr>
      <w:r>
        <w:rPr>
          <w:rFonts w:ascii="StobiSerif Regular" w:eastAsia="StobiSerif Regular" w:hAnsi="StobiSerif Regular" w:cs="StobiSerif Regular"/>
          <w:kern w:val="2"/>
          <w:sz w:val="22"/>
          <w:szCs w:val="22"/>
        </w:rPr>
        <w:lastRenderedPageBreak/>
        <w:t>Нацрт верзија на програмскиот документ од ИПА III помошта за програмската 2022 година „ЕУ за подобро здравје и социјална политика и родова рамноправност”, кој е доставен од страна на СЕП/НИПАК до службите на ЕК. Овој програмски документ е</w:t>
      </w:r>
      <w:r>
        <w:rPr>
          <w:rFonts w:ascii="Times New Roman" w:eastAsia="StobiSerif Regular" w:hAnsi="Times New Roman" w:cs="StobiSerif Regular"/>
          <w:kern w:val="2"/>
          <w:sz w:val="22"/>
          <w:szCs w:val="22"/>
        </w:rPr>
        <w:t xml:space="preserve"> </w:t>
      </w:r>
      <w:r>
        <w:rPr>
          <w:rFonts w:ascii="StobiSerif Regular" w:eastAsia="StobiSerif Regular" w:hAnsi="StobiSerif Regular" w:cs="StobiSerif Regular"/>
          <w:kern w:val="2"/>
          <w:sz w:val="22"/>
          <w:szCs w:val="22"/>
        </w:rPr>
        <w:t>во фаза на оценка на зрелоста на предложените акции од страна на ЕК.</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r>
        <w:rPr>
          <w:rFonts w:ascii="StobiSerif Bold" w:eastAsia="StobiSerif Bold" w:hAnsi="StobiSerif Bold" w:cs="StobiSerif Bold"/>
          <w:b/>
          <w:bCs/>
          <w:color w:val="000000"/>
          <w:kern w:val="2"/>
          <w:sz w:val="22"/>
          <w:szCs w:val="22"/>
        </w:rPr>
        <w:t>2) Дали при изготвување на акцискиот документ биле изработени и користени родови анализи?</w:t>
      </w:r>
    </w:p>
    <w:p w:rsidR="008470FC" w:rsidRDefault="008470FC" w:rsidP="008470FC">
      <w:pPr>
        <w:spacing w:before="120" w:after="120"/>
        <w:contextualSpacing/>
        <w:rPr>
          <w:rFonts w:ascii="StobiSerif Regular" w:eastAsia="StobiSerif Regular" w:hAnsi="StobiSerif Regular" w:cs="StobiSerif Regular"/>
          <w:color w:val="000000"/>
          <w:kern w:val="2"/>
          <w:sz w:val="22"/>
          <w:szCs w:val="22"/>
        </w:rPr>
      </w:pPr>
    </w:p>
    <w:p w:rsidR="008470FC" w:rsidRDefault="008470FC" w:rsidP="008470FC">
      <w:pPr>
        <w:spacing w:before="120" w:after="120"/>
        <w:contextualSpacing/>
        <w:rPr>
          <w:rFonts w:ascii="StobiSerif Regular" w:eastAsia="StobiSerif Regular" w:hAnsi="StobiSerif Regular" w:cs="StobiSerif Regular"/>
          <w:color w:val="auto"/>
          <w:sz w:val="22"/>
          <w:szCs w:val="22"/>
        </w:rPr>
      </w:pPr>
      <w:r>
        <w:rPr>
          <w:rFonts w:ascii="StobiSerif Regular" w:eastAsia="StobiSerif Regular" w:hAnsi="StobiSerif Regular" w:cs="StobiSerif Regular"/>
          <w:color w:val="000000"/>
          <w:kern w:val="2"/>
          <w:sz w:val="22"/>
          <w:szCs w:val="22"/>
        </w:rPr>
        <w:t>По однос на изработката и користењето на родови анализи за програмските документи од ИПА III, Секторската работна група за интеграција на Ромите не учествуваше и не изработи посебни родови анализи</w:t>
      </w:r>
      <w:r>
        <w:rPr>
          <w:rFonts w:ascii="StobiSerif Regular" w:eastAsia="StobiSerif Regular" w:hAnsi="StobiSerif Regular" w:cs="StobiSerif Regular"/>
          <w:sz w:val="22"/>
          <w:szCs w:val="22"/>
        </w:rPr>
        <w:t xml:space="preserve">. За гореспоменатите програмски документи од ИПА III помошта, се користеа административни податоци од релевантните сектори во министерството (и останатите релевантни институции), достапните анализи на Државниот завод за статистика (ДЗС) и актуелни анализи (пр. за влијанието на ковид-19 на жените и мажите во земјата). Изборот на активностите, исто така е направен од аспект да се промовираат еднаквите можности на мажите и жените. </w:t>
      </w:r>
    </w:p>
    <w:p w:rsidR="009A0A61" w:rsidRDefault="008470FC">
      <w:bookmarkStart w:id="1" w:name="_GoBack"/>
      <w:bookmarkEnd w:id="1"/>
    </w:p>
    <w:sectPr w:rsidR="009A0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ans Regular">
    <w:altName w:val="Calibri"/>
    <w:panose1 w:val="02000503030000020004"/>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erif Bold">
    <w:altName w:val="Calibri"/>
    <w:panose1 w:val="020008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30980"/>
    <w:multiLevelType w:val="hybridMultilevel"/>
    <w:tmpl w:val="6D7C926A"/>
    <w:lvl w:ilvl="0" w:tplc="F3883082">
      <w:start w:val="1"/>
      <w:numFmt w:val="decimal"/>
      <w:lvlText w:val="%1."/>
      <w:lvlJc w:val="left"/>
      <w:pPr>
        <w:ind w:left="720" w:hanging="360"/>
      </w:pPr>
      <w:rPr>
        <w:rFonts w:ascii="StobiSans Regular" w:eastAsia="Times New Roman" w:hAnsi="StobiSans Regular" w:cs="Times New Roman" w:hint="default"/>
        <w:color w:val="0000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FC"/>
    <w:rsid w:val="00254C16"/>
    <w:rsid w:val="008470FC"/>
    <w:rsid w:val="0086294B"/>
    <w:rsid w:val="00870B25"/>
    <w:rsid w:val="00CA61E0"/>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B732E-F104-4D3F-8A68-1EE27944D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FC"/>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470FC"/>
    <w:rPr>
      <w:rFonts w:ascii="Times New Roman" w:hAnsi="Times New Roman" w:cs="Times New Roman" w:hint="default"/>
      <w:color w:val="0000FF"/>
      <w:u w:val="single"/>
    </w:rPr>
  </w:style>
  <w:style w:type="paragraph" w:styleId="ListParagraph">
    <w:name w:val="List Paragraph"/>
    <w:basedOn w:val="Normal"/>
    <w:uiPriority w:val="99"/>
    <w:qFormat/>
    <w:rsid w:val="00847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p.gov.mk/data/file/IPA/IPA%202022%20AD.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p.gov.mk/data/file/IPA/IPA%20III%20STRATEGIC%20RESPONSE.docx" TargetMode="External"/><Relationship Id="rId5" Type="http://schemas.openxmlformats.org/officeDocument/2006/relationships/hyperlink" Target="https://mtsp.gov.mk/srg-obrazovanie-vrabotuvanje-i-socijalna-politika.n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5232</Characters>
  <Application>Microsoft Office Word</Application>
  <DocSecurity>0</DocSecurity>
  <Lines>153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2023-02-02T08:30:00Z</dcterms:created>
  <dcterms:modified xsi:type="dcterms:W3CDTF">2023-02-02T08:30:00Z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6573f6bd-8d72-440d-8c57-4b3f11d71912</vt:lpwstr>
  </property>
</Properties>
</file>