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502A77" w14:textId="709FD91E" w:rsidR="004B43A0" w:rsidRDefault="004B43A0" w:rsidP="004B43A0">
      <w:pPr>
        <w:suppressAutoHyphens w:val="0"/>
        <w:spacing w:after="160"/>
        <w:ind w:left="720" w:hanging="360"/>
      </w:pPr>
      <w:r>
        <w:t>Барање 14-2342</w:t>
      </w:r>
    </w:p>
    <w:p w14:paraId="4BDF4D35" w14:textId="77777777" w:rsidR="004B43A0" w:rsidRPr="009A3CF6" w:rsidRDefault="004B43A0" w:rsidP="004B43A0">
      <w:pPr>
        <w:pStyle w:val="ListParagraph"/>
        <w:numPr>
          <w:ilvl w:val="0"/>
          <w:numId w:val="1"/>
        </w:numPr>
        <w:suppressAutoHyphens w:val="0"/>
        <w:spacing w:after="160" w:line="240" w:lineRule="auto"/>
        <w:rPr>
          <w:rFonts w:ascii="StobiSerif Regular" w:hAnsi="StobiSerif Regular" w:cs="Arial"/>
          <w:b/>
        </w:rPr>
      </w:pPr>
      <w:r w:rsidRPr="009A3CF6">
        <w:rPr>
          <w:rFonts w:ascii="StobiSerif Regular" w:hAnsi="StobiSerif Regular" w:cs="Arial"/>
          <w:b/>
        </w:rPr>
        <w:t>Поединечно доделени средства преку Министерството за труд и социјална политика до крајните корисници од буџетска ставка 463- Трансфери до невладини организации, во 2022 г. (Табела 1).</w:t>
      </w:r>
    </w:p>
    <w:p w14:paraId="50A1BED9" w14:textId="77777777" w:rsidR="004B43A0" w:rsidRPr="009A3CF6" w:rsidRDefault="004B43A0" w:rsidP="004B43A0">
      <w:pPr>
        <w:pStyle w:val="ListParagraph"/>
        <w:numPr>
          <w:ilvl w:val="0"/>
          <w:numId w:val="1"/>
        </w:numPr>
        <w:suppressAutoHyphens w:val="0"/>
        <w:spacing w:after="160" w:line="240" w:lineRule="auto"/>
        <w:rPr>
          <w:rFonts w:ascii="StobiSerif Regular" w:hAnsi="StobiSerif Regular" w:cs="Arial"/>
          <w:b/>
        </w:rPr>
      </w:pPr>
      <w:r w:rsidRPr="009A3CF6">
        <w:rPr>
          <w:rFonts w:ascii="StobiSerif Regular" w:hAnsi="StobiSerif Regular" w:cs="Arial"/>
          <w:b/>
        </w:rPr>
        <w:t>Поединечно доделени средства преку Министерството за труд и социјална политика до крајните корисници- невладини организации од друга буџетска ставка (</w:t>
      </w:r>
      <w:r w:rsidRPr="009A3CF6">
        <w:rPr>
          <w:rFonts w:ascii="StobiSerif Regular" w:hAnsi="StobiSerif Regular" w:cs="Arial"/>
          <w:b/>
          <w:u w:val="single"/>
        </w:rPr>
        <w:t>различна од 463- Трансфери до невладини организации</w:t>
      </w:r>
      <w:r w:rsidRPr="009A3CF6">
        <w:rPr>
          <w:rFonts w:ascii="StobiSerif Regular" w:hAnsi="StobiSerif Regular" w:cs="Arial"/>
          <w:b/>
        </w:rPr>
        <w:t>), во 2022 г. (по примерот на Табела 1).</w:t>
      </w:r>
    </w:p>
    <w:p w14:paraId="68236771" w14:textId="77777777" w:rsidR="004B43A0" w:rsidRDefault="004B43A0" w:rsidP="004B43A0">
      <w:pPr>
        <w:suppressAutoHyphens w:val="0"/>
        <w:ind w:left="360"/>
        <w:rPr>
          <w:rFonts w:ascii="StobiSerif Regular" w:hAnsi="StobiSerif Regular"/>
          <w:sz w:val="22"/>
          <w:szCs w:val="22"/>
          <w:lang w:eastAsia="en-US"/>
        </w:rPr>
      </w:pPr>
      <w:r>
        <w:rPr>
          <w:rFonts w:ascii="StobiSerif Regular" w:hAnsi="StobiSerif Regular"/>
          <w:sz w:val="22"/>
          <w:szCs w:val="22"/>
          <w:lang w:eastAsia="en-US"/>
        </w:rPr>
        <w:t xml:space="preserve">Министерството за труд и социјална политика во прилог Ви доставува податоци за реализација на средства за 2022 година на програма 10 – администрација, ставка 463 – трансфери до невладини организации (463110 – трансфери до здруженија на граѓани и фондации). </w:t>
      </w:r>
    </w:p>
    <w:p w14:paraId="3144475F" w14:textId="77777777" w:rsidR="004B43A0" w:rsidRDefault="004B43A0" w:rsidP="004B43A0">
      <w:pPr>
        <w:suppressAutoHyphens w:val="0"/>
        <w:ind w:left="360"/>
        <w:rPr>
          <w:rFonts w:ascii="StobiSerif Regular" w:hAnsi="StobiSerif Regular"/>
          <w:sz w:val="22"/>
          <w:szCs w:val="22"/>
          <w:lang w:eastAsia="en-US"/>
        </w:rPr>
      </w:pPr>
      <w:r>
        <w:rPr>
          <w:rFonts w:ascii="StobiSerif Regular" w:hAnsi="StobiSerif Regular"/>
          <w:sz w:val="22"/>
          <w:szCs w:val="22"/>
          <w:lang w:eastAsia="en-US"/>
        </w:rPr>
        <w:t xml:space="preserve">Податоците во табелата во прилог се врз основа на Програмата за финансирање на програмските активности на националните инвалидски организации, нивните здруженија и нивната асоцијација, на здруженија за борба против семејното насилство и на Црвениот крст на Република Северна Македонија од приходите од игри на среќа и од забавни игри во 2022 година. </w:t>
      </w:r>
      <w:bookmarkStart w:id="0" w:name="_GoBack"/>
      <w:bookmarkEnd w:id="0"/>
    </w:p>
    <w:p w14:paraId="7D13BD1B" w14:textId="6AC05DA7" w:rsidR="005C1E65" w:rsidRPr="004B43A0" w:rsidRDefault="00CB3A25">
      <w:pPr>
        <w:rPr>
          <w:lang w:val="en-US"/>
        </w:rPr>
      </w:pPr>
      <w:r>
        <w:rPr>
          <w:noProof/>
        </w:rPr>
        <w:lastRenderedPageBreak/>
        <w:drawing>
          <wp:inline distT="0" distB="0" distL="0" distR="0" wp14:anchorId="0EEEBDA0" wp14:editId="0BB9E5CC">
            <wp:extent cx="5943600" cy="840872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08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C1E65" w:rsidRPr="004B43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obiSans Regular">
    <w:altName w:val="Calibri"/>
    <w:charset w:val="00"/>
    <w:family w:val="modern"/>
    <w:notTrueType/>
    <w:pitch w:val="variable"/>
    <w:sig w:usb0="A00002AF" w:usb1="5000A07B" w:usb2="00000000" w:usb3="00000000" w:csb0="0000009F" w:csb1="00000000"/>
  </w:font>
  <w:font w:name="StobiSerif Regular">
    <w:altName w:val="Calibri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B630B8"/>
    <w:multiLevelType w:val="hybridMultilevel"/>
    <w:tmpl w:val="881866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F70"/>
    <w:rsid w:val="00493F70"/>
    <w:rsid w:val="004B43A0"/>
    <w:rsid w:val="005C1E65"/>
    <w:rsid w:val="005D2BF0"/>
    <w:rsid w:val="00CB3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72E1E1"/>
  <w15:chartTrackingRefBased/>
  <w15:docId w15:val="{993148E0-5168-400E-B8E7-877040A87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Текст"/>
    <w:qFormat/>
    <w:rsid w:val="004B43A0"/>
    <w:pPr>
      <w:suppressAutoHyphens/>
      <w:spacing w:after="0" w:line="240" w:lineRule="auto"/>
      <w:jc w:val="both"/>
    </w:pPr>
    <w:rPr>
      <w:rFonts w:ascii="StobiSans Regular" w:eastAsia="Times New Roman" w:hAnsi="StobiSans Regular" w:cs="Times New Roman"/>
      <w:sz w:val="24"/>
      <w:szCs w:val="24"/>
      <w:lang w:val="mk-MK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43A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Afrim Selimi</dc:creator>
  <cp:keywords/>
  <dc:description/>
  <cp:lastModifiedBy>Afrim Selimi</cp:lastModifiedBy>
  <cp:revision>2</cp:revision>
  <dcterms:created xsi:type="dcterms:W3CDTF">2023-04-06T08:45:00Z</dcterms:created>
  <dcterms:modified xsi:type="dcterms:W3CDTF">2023-04-06T08:58:00Z</dcterms:modified>
</cp:coreProperties>
</file>