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DBB" w:rsidRPr="00A52FCE" w:rsidRDefault="00605DBB" w:rsidP="00EA0C27">
      <w:pPr>
        <w:ind w:right="-540"/>
        <w:jc w:val="both"/>
        <w:rPr>
          <w:rFonts w:ascii="Arial" w:hAnsi="Arial" w:cs="Arial"/>
          <w:lang w:val="ru-RU"/>
        </w:rPr>
      </w:pPr>
    </w:p>
    <w:p w:rsidR="00605DBB" w:rsidRDefault="00605DBB" w:rsidP="001E6EBA">
      <w:pPr>
        <w:pStyle w:val="NoSpacing"/>
      </w:pPr>
    </w:p>
    <w:p w:rsidR="00605DBB" w:rsidRDefault="00605DBB" w:rsidP="001E6EBA">
      <w:pPr>
        <w:pStyle w:val="NoSpacing"/>
      </w:pPr>
    </w:p>
    <w:p w:rsidR="00605DBB" w:rsidRDefault="00605DBB" w:rsidP="001E6EBA">
      <w:pPr>
        <w:pStyle w:val="NoSpacing"/>
      </w:pPr>
    </w:p>
    <w:p w:rsidR="00605DBB" w:rsidRDefault="00605DBB" w:rsidP="001E6EBA">
      <w:pPr>
        <w:pStyle w:val="NoSpacing"/>
      </w:pPr>
    </w:p>
    <w:p w:rsidR="00605DBB" w:rsidRDefault="00605DBB" w:rsidP="001E6EBA">
      <w:pPr>
        <w:pStyle w:val="NoSpacing"/>
      </w:pPr>
    </w:p>
    <w:p w:rsidR="00605DBB" w:rsidRDefault="00605DBB" w:rsidP="001E6EBA">
      <w:pPr>
        <w:pStyle w:val="NoSpacing"/>
      </w:pPr>
    </w:p>
    <w:p w:rsidR="00605DBB" w:rsidRDefault="00605DBB" w:rsidP="001E6EBA">
      <w:pPr>
        <w:pStyle w:val="NoSpacing"/>
      </w:pPr>
    </w:p>
    <w:p w:rsidR="00605DBB" w:rsidRDefault="00605DBB" w:rsidP="001E6EBA">
      <w:pPr>
        <w:pStyle w:val="NoSpacing"/>
      </w:pPr>
    </w:p>
    <w:p w:rsidR="00605DBB" w:rsidRDefault="00605DBB" w:rsidP="001E6EBA">
      <w:pPr>
        <w:pStyle w:val="NoSpacing"/>
      </w:pPr>
    </w:p>
    <w:p w:rsidR="00605DBB" w:rsidRDefault="00605DBB" w:rsidP="001E6EBA">
      <w:pPr>
        <w:pStyle w:val="NoSpacing"/>
      </w:pPr>
    </w:p>
    <w:p w:rsidR="00605DBB" w:rsidRDefault="00605DBB" w:rsidP="001E6EBA">
      <w:pPr>
        <w:pStyle w:val="NoSpacing"/>
      </w:pPr>
    </w:p>
    <w:p w:rsidR="00605DBB" w:rsidRPr="001E6EBA" w:rsidRDefault="00605DBB" w:rsidP="001E6EBA">
      <w:pPr>
        <w:pStyle w:val="NoSpacing"/>
      </w:pPr>
    </w:p>
    <w:p w:rsidR="00605DBB" w:rsidRPr="00006E50" w:rsidRDefault="00605DBB" w:rsidP="00006E50">
      <w:pPr>
        <w:pStyle w:val="NoSpacing"/>
        <w:ind w:left="2860" w:hanging="1870"/>
        <w:rPr>
          <w:rFonts w:ascii="StobiSerif Regular" w:hAnsi="StobiSerif Regular"/>
          <w:color w:val="FF0000"/>
          <w:sz w:val="48"/>
          <w:szCs w:val="48"/>
          <w:lang w:val="mk-MK"/>
        </w:rPr>
      </w:pPr>
      <w:r w:rsidRPr="00006E50">
        <w:rPr>
          <w:rFonts w:ascii="StobiSerif Regular" w:hAnsi="StobiSerif Regular"/>
          <w:sz w:val="48"/>
          <w:szCs w:val="48"/>
          <w:lang w:val="mk-MK"/>
        </w:rPr>
        <w:t>Акциски план за вработување на младите</w:t>
      </w:r>
    </w:p>
    <w:p w:rsidR="00605DBB" w:rsidRPr="00006E50" w:rsidRDefault="00605DBB" w:rsidP="00992978">
      <w:pPr>
        <w:pStyle w:val="NoSpacing"/>
        <w:ind w:left="540" w:hanging="270"/>
        <w:rPr>
          <w:rFonts w:ascii="StobiSerif Regular" w:hAnsi="StobiSerif Regular"/>
          <w:i/>
          <w:sz w:val="40"/>
          <w:szCs w:val="40"/>
          <w:lang w:val="mk-MK"/>
        </w:rPr>
      </w:pPr>
      <w:r w:rsidRPr="00006E50">
        <w:rPr>
          <w:rFonts w:ascii="StobiSerif Regular" w:hAnsi="StobiSerif Regular"/>
          <w:i/>
          <w:sz w:val="40"/>
          <w:szCs w:val="40"/>
          <w:lang w:val="mk-MK"/>
        </w:rPr>
        <w:t xml:space="preserve">                 </w:t>
      </w:r>
      <w:r w:rsidRPr="00FD299E">
        <w:rPr>
          <w:rFonts w:ascii="StobiSerif Regular" w:hAnsi="StobiSerif Regular"/>
          <w:i/>
          <w:sz w:val="40"/>
          <w:szCs w:val="40"/>
          <w:lang w:val="ru-RU"/>
        </w:rPr>
        <w:t xml:space="preserve">    </w:t>
      </w:r>
      <w:r>
        <w:rPr>
          <w:rFonts w:ascii="StobiSerif Regular" w:hAnsi="StobiSerif Regular"/>
          <w:i/>
          <w:sz w:val="40"/>
          <w:szCs w:val="40"/>
          <w:lang w:val="ru-RU"/>
        </w:rPr>
        <w:t xml:space="preserve"> </w:t>
      </w:r>
      <w:r w:rsidRPr="00006E50">
        <w:rPr>
          <w:rFonts w:ascii="StobiSerif Regular" w:hAnsi="StobiSerif Regular"/>
          <w:i/>
          <w:sz w:val="40"/>
          <w:szCs w:val="40"/>
          <w:lang w:val="mk-MK"/>
        </w:rPr>
        <w:t>Преглед</w:t>
      </w:r>
      <w:r w:rsidRPr="00006E50">
        <w:rPr>
          <w:rFonts w:ascii="StobiSerif Regular" w:hAnsi="StobiSerif Regular"/>
          <w:i/>
          <w:sz w:val="40"/>
          <w:szCs w:val="40"/>
          <w:lang w:val="ru-RU"/>
        </w:rPr>
        <w:t xml:space="preserve"> </w:t>
      </w:r>
      <w:r w:rsidRPr="00006E50">
        <w:rPr>
          <w:rFonts w:ascii="StobiSerif Regular" w:hAnsi="StobiSerif Regular"/>
          <w:i/>
          <w:sz w:val="40"/>
          <w:szCs w:val="40"/>
          <w:lang w:val="mk-MK"/>
        </w:rPr>
        <w:t>на напредок</w:t>
      </w:r>
    </w:p>
    <w:p w:rsidR="00605DBB" w:rsidRPr="00367C42" w:rsidRDefault="00605DBB" w:rsidP="007F1929">
      <w:pPr>
        <w:pStyle w:val="NoSpacing"/>
        <w:ind w:left="7200" w:firstLine="720"/>
        <w:rPr>
          <w:rFonts w:ascii="Arial Narrow" w:hAnsi="Arial Narrow"/>
          <w:sz w:val="20"/>
          <w:szCs w:val="20"/>
          <w:lang w:val="mk-MK"/>
        </w:rPr>
      </w:pPr>
    </w:p>
    <w:p w:rsidR="00605DBB" w:rsidRPr="00367C42" w:rsidRDefault="00605DBB" w:rsidP="007F1929">
      <w:pPr>
        <w:pStyle w:val="NoSpacing"/>
        <w:ind w:left="7200" w:firstLine="720"/>
        <w:rPr>
          <w:rFonts w:ascii="Arial Narrow" w:hAnsi="Arial Narrow"/>
          <w:sz w:val="20"/>
          <w:szCs w:val="20"/>
          <w:lang w:val="mk-MK"/>
        </w:rPr>
      </w:pPr>
    </w:p>
    <w:p w:rsidR="00605DBB" w:rsidRPr="00367C42" w:rsidRDefault="00605DBB" w:rsidP="007F1929">
      <w:pPr>
        <w:pStyle w:val="NoSpacing"/>
        <w:ind w:left="7200" w:firstLine="720"/>
        <w:rPr>
          <w:rFonts w:ascii="Arial Narrow" w:hAnsi="Arial Narrow"/>
          <w:sz w:val="20"/>
          <w:szCs w:val="20"/>
          <w:lang w:val="mk-MK"/>
        </w:rPr>
      </w:pPr>
    </w:p>
    <w:p w:rsidR="00605DBB" w:rsidRPr="00367C42" w:rsidRDefault="00605DBB" w:rsidP="007F1929">
      <w:pPr>
        <w:pStyle w:val="NoSpacing"/>
        <w:ind w:left="7200" w:firstLine="720"/>
        <w:rPr>
          <w:rFonts w:ascii="Arial Narrow" w:hAnsi="Arial Narrow"/>
          <w:sz w:val="20"/>
          <w:szCs w:val="20"/>
          <w:lang w:val="mk-MK"/>
        </w:rPr>
      </w:pPr>
    </w:p>
    <w:p w:rsidR="00605DBB" w:rsidRPr="00367C42" w:rsidRDefault="00605DBB" w:rsidP="007F1929">
      <w:pPr>
        <w:pStyle w:val="NoSpacing"/>
        <w:ind w:left="7200" w:firstLine="720"/>
        <w:rPr>
          <w:rFonts w:ascii="Arial Narrow" w:hAnsi="Arial Narrow"/>
          <w:sz w:val="20"/>
          <w:szCs w:val="20"/>
          <w:lang w:val="mk-MK"/>
        </w:rPr>
      </w:pPr>
    </w:p>
    <w:p w:rsidR="00605DBB" w:rsidRPr="00367C42" w:rsidRDefault="00605DBB" w:rsidP="007F1929">
      <w:pPr>
        <w:pStyle w:val="NoSpacing"/>
        <w:ind w:left="7200" w:firstLine="720"/>
        <w:rPr>
          <w:rFonts w:ascii="Arial Narrow" w:hAnsi="Arial Narrow"/>
          <w:sz w:val="20"/>
          <w:szCs w:val="20"/>
          <w:lang w:val="mk-MK"/>
        </w:rPr>
      </w:pPr>
    </w:p>
    <w:p w:rsidR="00605DBB" w:rsidRPr="00367C42" w:rsidRDefault="00605DBB" w:rsidP="00992978">
      <w:pPr>
        <w:pStyle w:val="NoSpacing"/>
        <w:ind w:left="2520" w:hanging="810"/>
        <w:rPr>
          <w:rFonts w:ascii="Arial Narrow" w:hAnsi="Arial Narrow"/>
          <w:sz w:val="20"/>
          <w:szCs w:val="20"/>
          <w:lang w:val="mk-MK"/>
        </w:rPr>
      </w:pPr>
    </w:p>
    <w:p w:rsidR="00605DBB" w:rsidRPr="00367C42" w:rsidRDefault="00605DBB" w:rsidP="00992978">
      <w:pPr>
        <w:pStyle w:val="NoSpacing"/>
        <w:ind w:left="2520" w:hanging="810"/>
        <w:rPr>
          <w:rFonts w:ascii="Arial Narrow" w:hAnsi="Arial Narrow"/>
          <w:sz w:val="20"/>
          <w:szCs w:val="20"/>
          <w:lang w:val="mk-MK"/>
        </w:rPr>
      </w:pPr>
    </w:p>
    <w:p w:rsidR="00605DBB" w:rsidRPr="00367C42" w:rsidRDefault="00605DBB" w:rsidP="00992978">
      <w:pPr>
        <w:pStyle w:val="NoSpacing"/>
        <w:ind w:left="2520" w:hanging="810"/>
        <w:rPr>
          <w:rFonts w:ascii="Arial Narrow" w:hAnsi="Arial Narrow"/>
          <w:sz w:val="20"/>
          <w:szCs w:val="20"/>
          <w:lang w:val="mk-MK"/>
        </w:rPr>
      </w:pPr>
    </w:p>
    <w:p w:rsidR="00605DBB" w:rsidRPr="00367C42" w:rsidRDefault="00605DBB" w:rsidP="00992978">
      <w:pPr>
        <w:pStyle w:val="NoSpacing"/>
        <w:ind w:left="2520" w:hanging="810"/>
        <w:rPr>
          <w:rFonts w:ascii="Arial Narrow" w:hAnsi="Arial Narrow"/>
          <w:sz w:val="20"/>
          <w:szCs w:val="20"/>
          <w:lang w:val="mk-MK"/>
        </w:rPr>
      </w:pPr>
    </w:p>
    <w:p w:rsidR="00605DBB" w:rsidRPr="00367C42" w:rsidRDefault="00605DBB" w:rsidP="00992978">
      <w:pPr>
        <w:pStyle w:val="NoSpacing"/>
        <w:ind w:left="2520" w:hanging="810"/>
        <w:rPr>
          <w:rFonts w:ascii="Arial Narrow" w:hAnsi="Arial Narrow"/>
          <w:sz w:val="20"/>
          <w:szCs w:val="20"/>
          <w:lang w:val="mk-MK"/>
        </w:rPr>
      </w:pPr>
    </w:p>
    <w:p w:rsidR="00605DBB" w:rsidRPr="00367C42" w:rsidRDefault="00605DBB" w:rsidP="007F1929">
      <w:pPr>
        <w:pStyle w:val="NoSpacing"/>
        <w:ind w:left="7200" w:firstLine="720"/>
        <w:rPr>
          <w:rFonts w:ascii="Arial Narrow" w:hAnsi="Arial Narrow"/>
          <w:sz w:val="20"/>
          <w:szCs w:val="20"/>
          <w:lang w:val="mk-MK"/>
        </w:rPr>
      </w:pPr>
    </w:p>
    <w:p w:rsidR="00605DBB" w:rsidRPr="00367C42" w:rsidRDefault="00605DBB" w:rsidP="007F1929">
      <w:pPr>
        <w:pStyle w:val="NoSpacing"/>
        <w:ind w:left="7200" w:firstLine="720"/>
        <w:rPr>
          <w:rFonts w:ascii="Arial Narrow" w:hAnsi="Arial Narrow"/>
          <w:sz w:val="20"/>
          <w:szCs w:val="20"/>
          <w:lang w:val="mk-MK"/>
        </w:rPr>
      </w:pPr>
    </w:p>
    <w:p w:rsidR="00605DBB" w:rsidRPr="00367C42" w:rsidRDefault="00605DBB" w:rsidP="007F1929">
      <w:pPr>
        <w:pStyle w:val="NoSpacing"/>
        <w:ind w:left="7200" w:firstLine="720"/>
        <w:rPr>
          <w:rFonts w:ascii="Arial Narrow" w:hAnsi="Arial Narrow"/>
          <w:sz w:val="20"/>
          <w:szCs w:val="20"/>
          <w:lang w:val="mk-MK"/>
        </w:rPr>
      </w:pPr>
    </w:p>
    <w:p w:rsidR="00605DBB" w:rsidRPr="00367C42" w:rsidRDefault="00605DBB" w:rsidP="007F1929">
      <w:pPr>
        <w:pStyle w:val="NoSpacing"/>
        <w:ind w:left="7200" w:firstLine="720"/>
        <w:jc w:val="center"/>
        <w:rPr>
          <w:rFonts w:ascii="Arial Narrow" w:hAnsi="Arial Narrow"/>
          <w:sz w:val="20"/>
          <w:szCs w:val="20"/>
          <w:lang w:val="mk-MK"/>
        </w:rPr>
      </w:pPr>
    </w:p>
    <w:p w:rsidR="00605DBB" w:rsidRPr="00367C42" w:rsidRDefault="00605DBB" w:rsidP="007F1929">
      <w:pPr>
        <w:pStyle w:val="NoSpacing"/>
        <w:ind w:left="7200" w:firstLine="720"/>
        <w:jc w:val="center"/>
        <w:rPr>
          <w:rFonts w:ascii="Arial Narrow" w:hAnsi="Arial Narrow"/>
          <w:sz w:val="20"/>
          <w:szCs w:val="20"/>
          <w:lang w:val="mk-MK"/>
        </w:rPr>
      </w:pPr>
    </w:p>
    <w:p w:rsidR="00605DBB" w:rsidRPr="00367C42" w:rsidRDefault="00605DBB" w:rsidP="007F1929">
      <w:pPr>
        <w:pStyle w:val="NoSpacing"/>
        <w:ind w:left="7200" w:firstLine="720"/>
        <w:jc w:val="center"/>
        <w:rPr>
          <w:rFonts w:ascii="Arial Narrow" w:hAnsi="Arial Narrow"/>
          <w:sz w:val="20"/>
          <w:szCs w:val="20"/>
          <w:lang w:val="mk-MK"/>
        </w:rPr>
      </w:pPr>
    </w:p>
    <w:p w:rsidR="00605DBB" w:rsidRPr="00367C42" w:rsidRDefault="00605DBB" w:rsidP="007F1929">
      <w:pPr>
        <w:pStyle w:val="NoSpacing"/>
        <w:ind w:left="7200" w:firstLine="720"/>
        <w:jc w:val="center"/>
        <w:rPr>
          <w:rFonts w:ascii="Arial Narrow" w:hAnsi="Arial Narrow"/>
          <w:sz w:val="20"/>
          <w:szCs w:val="20"/>
          <w:lang w:val="mk-MK"/>
        </w:rPr>
      </w:pPr>
    </w:p>
    <w:p w:rsidR="00605DBB" w:rsidRPr="00367C42" w:rsidRDefault="00605DBB" w:rsidP="007F1929">
      <w:pPr>
        <w:pStyle w:val="NoSpacing"/>
        <w:ind w:left="7200" w:firstLine="720"/>
        <w:jc w:val="center"/>
        <w:rPr>
          <w:rFonts w:ascii="Arial Narrow" w:hAnsi="Arial Narrow"/>
          <w:sz w:val="20"/>
          <w:szCs w:val="20"/>
          <w:lang w:val="mk-MK"/>
        </w:rPr>
      </w:pPr>
    </w:p>
    <w:p w:rsidR="00605DBB" w:rsidRPr="00367C42" w:rsidRDefault="00605DBB" w:rsidP="007F1929">
      <w:pPr>
        <w:pStyle w:val="NoSpacing"/>
        <w:ind w:left="7200" w:firstLine="720"/>
        <w:jc w:val="center"/>
        <w:rPr>
          <w:rFonts w:ascii="Arial Narrow" w:hAnsi="Arial Narrow"/>
          <w:sz w:val="20"/>
          <w:szCs w:val="20"/>
          <w:lang w:val="mk-MK"/>
        </w:rPr>
      </w:pPr>
    </w:p>
    <w:p w:rsidR="00605DBB" w:rsidRPr="00367C42" w:rsidRDefault="00605DBB" w:rsidP="007F1929">
      <w:pPr>
        <w:pStyle w:val="NoSpacing"/>
        <w:ind w:left="7200" w:firstLine="720"/>
        <w:jc w:val="center"/>
        <w:rPr>
          <w:rFonts w:ascii="Arial Narrow" w:hAnsi="Arial Narrow"/>
          <w:sz w:val="20"/>
          <w:szCs w:val="20"/>
          <w:lang w:val="mk-MK"/>
        </w:rPr>
      </w:pPr>
    </w:p>
    <w:p w:rsidR="00605DBB" w:rsidRPr="00367C42" w:rsidRDefault="00605DBB" w:rsidP="007F1929">
      <w:pPr>
        <w:pStyle w:val="NoSpacing"/>
        <w:ind w:left="7200" w:firstLine="720"/>
        <w:jc w:val="center"/>
        <w:rPr>
          <w:rFonts w:ascii="Arial Narrow" w:hAnsi="Arial Narrow"/>
          <w:sz w:val="20"/>
          <w:szCs w:val="20"/>
          <w:lang w:val="mk-MK"/>
        </w:rPr>
      </w:pPr>
    </w:p>
    <w:p w:rsidR="00605DBB" w:rsidRPr="00367C42" w:rsidRDefault="00605DBB" w:rsidP="007F1929">
      <w:pPr>
        <w:pStyle w:val="NoSpacing"/>
        <w:ind w:left="7200" w:firstLine="720"/>
        <w:jc w:val="center"/>
        <w:rPr>
          <w:rFonts w:ascii="Arial Narrow" w:hAnsi="Arial Narrow"/>
          <w:sz w:val="20"/>
          <w:szCs w:val="20"/>
          <w:lang w:val="mk-MK"/>
        </w:rPr>
      </w:pPr>
    </w:p>
    <w:p w:rsidR="00605DBB" w:rsidRPr="00367C42" w:rsidRDefault="00605DBB" w:rsidP="007F1929">
      <w:pPr>
        <w:pStyle w:val="NoSpacing"/>
        <w:ind w:left="7200" w:firstLine="720"/>
        <w:jc w:val="center"/>
        <w:rPr>
          <w:rFonts w:ascii="Arial Narrow" w:hAnsi="Arial Narrow"/>
          <w:sz w:val="20"/>
          <w:szCs w:val="20"/>
          <w:lang w:val="mk-MK"/>
        </w:rPr>
      </w:pPr>
    </w:p>
    <w:p w:rsidR="00605DBB" w:rsidRPr="00367C42" w:rsidRDefault="00605DBB" w:rsidP="007F1929">
      <w:pPr>
        <w:pStyle w:val="NoSpacing"/>
        <w:ind w:left="7200" w:firstLine="720"/>
        <w:jc w:val="center"/>
        <w:rPr>
          <w:rFonts w:ascii="Arial Narrow" w:hAnsi="Arial Narrow"/>
          <w:sz w:val="20"/>
          <w:szCs w:val="20"/>
          <w:lang w:val="mk-MK"/>
        </w:rPr>
      </w:pPr>
    </w:p>
    <w:p w:rsidR="00605DBB" w:rsidRPr="00367C42" w:rsidRDefault="00605DBB" w:rsidP="007F1929">
      <w:pPr>
        <w:pStyle w:val="NoSpacing"/>
        <w:ind w:left="7200" w:firstLine="720"/>
        <w:jc w:val="center"/>
        <w:rPr>
          <w:rFonts w:ascii="Arial Narrow" w:hAnsi="Arial Narrow"/>
          <w:sz w:val="20"/>
          <w:szCs w:val="20"/>
          <w:lang w:val="mk-MK"/>
        </w:rPr>
      </w:pPr>
    </w:p>
    <w:p w:rsidR="00605DBB" w:rsidRPr="00367C42" w:rsidRDefault="00605DBB" w:rsidP="007F1929">
      <w:pPr>
        <w:pStyle w:val="NoSpacing"/>
        <w:ind w:left="7200" w:firstLine="720"/>
        <w:jc w:val="center"/>
        <w:rPr>
          <w:rFonts w:ascii="Arial Narrow" w:hAnsi="Arial Narrow"/>
          <w:sz w:val="20"/>
          <w:szCs w:val="20"/>
          <w:lang w:val="mk-MK"/>
        </w:rPr>
      </w:pPr>
    </w:p>
    <w:p w:rsidR="00605DBB" w:rsidRPr="00367C42" w:rsidRDefault="00605DBB" w:rsidP="007F1929">
      <w:pPr>
        <w:pStyle w:val="NoSpacing"/>
        <w:ind w:left="7200" w:firstLine="720"/>
        <w:jc w:val="center"/>
        <w:rPr>
          <w:rFonts w:ascii="Arial Narrow" w:hAnsi="Arial Narrow"/>
          <w:sz w:val="20"/>
          <w:szCs w:val="20"/>
          <w:lang w:val="mk-MK"/>
        </w:rPr>
      </w:pPr>
    </w:p>
    <w:p w:rsidR="00605DBB" w:rsidRPr="00367C42" w:rsidRDefault="00605DBB" w:rsidP="007F1929">
      <w:pPr>
        <w:pStyle w:val="NoSpacing"/>
        <w:ind w:left="7200" w:firstLine="720"/>
        <w:jc w:val="center"/>
        <w:rPr>
          <w:rFonts w:ascii="Arial Narrow" w:hAnsi="Arial Narrow"/>
          <w:sz w:val="20"/>
          <w:szCs w:val="20"/>
          <w:lang w:val="mk-MK"/>
        </w:rPr>
      </w:pPr>
    </w:p>
    <w:p w:rsidR="00605DBB" w:rsidRPr="00367C42" w:rsidRDefault="00605DBB" w:rsidP="007F1929">
      <w:pPr>
        <w:pStyle w:val="NoSpacing"/>
        <w:ind w:left="7200" w:firstLine="720"/>
        <w:jc w:val="center"/>
        <w:rPr>
          <w:rFonts w:ascii="Arial Narrow" w:hAnsi="Arial Narrow"/>
          <w:sz w:val="20"/>
          <w:szCs w:val="20"/>
          <w:lang w:val="mk-MK"/>
        </w:rPr>
      </w:pPr>
    </w:p>
    <w:p w:rsidR="00605DBB" w:rsidRPr="00367C42" w:rsidRDefault="00605DBB" w:rsidP="00992978">
      <w:pPr>
        <w:pStyle w:val="NoSpacing"/>
        <w:ind w:left="1440"/>
        <w:rPr>
          <w:rFonts w:ascii="Arial Narrow" w:hAnsi="Arial Narrow"/>
          <w:i/>
          <w:sz w:val="32"/>
          <w:szCs w:val="32"/>
          <w:lang w:val="mk-MK"/>
        </w:rPr>
      </w:pPr>
      <w:r w:rsidRPr="00367C42">
        <w:rPr>
          <w:rFonts w:ascii="Arial Narrow" w:hAnsi="Arial Narrow"/>
          <w:sz w:val="20"/>
          <w:szCs w:val="20"/>
          <w:lang w:val="mk-MK"/>
        </w:rPr>
        <w:tab/>
      </w:r>
      <w:r w:rsidRPr="00367C42">
        <w:rPr>
          <w:rFonts w:ascii="Arial Narrow" w:hAnsi="Arial Narrow"/>
          <w:sz w:val="20"/>
          <w:szCs w:val="20"/>
          <w:lang w:val="mk-MK"/>
        </w:rPr>
        <w:tab/>
      </w:r>
      <w:r w:rsidRPr="00367C42">
        <w:rPr>
          <w:rFonts w:ascii="Arial Narrow" w:hAnsi="Arial Narrow"/>
          <w:sz w:val="20"/>
          <w:szCs w:val="20"/>
          <w:lang w:val="mk-MK"/>
        </w:rPr>
        <w:tab/>
      </w:r>
    </w:p>
    <w:p w:rsidR="00605DBB" w:rsidRPr="00367C42" w:rsidRDefault="00605DBB" w:rsidP="007F1929">
      <w:pPr>
        <w:pStyle w:val="NoSpacing"/>
        <w:ind w:left="7200" w:firstLine="720"/>
        <w:jc w:val="center"/>
        <w:rPr>
          <w:rFonts w:ascii="Arial Narrow" w:hAnsi="Arial Narrow"/>
          <w:sz w:val="20"/>
          <w:szCs w:val="20"/>
          <w:lang w:val="mk-MK"/>
        </w:rPr>
      </w:pPr>
    </w:p>
    <w:p w:rsidR="00605DBB" w:rsidRDefault="00605DBB" w:rsidP="00EA0C27">
      <w:pPr>
        <w:pStyle w:val="NoSpacing"/>
        <w:spacing w:line="360" w:lineRule="auto"/>
        <w:rPr>
          <w:rFonts w:ascii="Arial Narrow" w:hAnsi="Arial Narrow"/>
          <w:sz w:val="20"/>
          <w:szCs w:val="20"/>
          <w:lang w:val="mk-MK"/>
        </w:rPr>
      </w:pPr>
    </w:p>
    <w:p w:rsidR="00605DBB" w:rsidRPr="001E6EBA" w:rsidRDefault="00605DBB" w:rsidP="001E6EBA">
      <w:pPr>
        <w:pStyle w:val="NoSpacing"/>
        <w:spacing w:line="360" w:lineRule="auto"/>
        <w:rPr>
          <w:rFonts w:ascii="Arial Narrow" w:hAnsi="Arial Narrow"/>
          <w:sz w:val="20"/>
          <w:szCs w:val="20"/>
        </w:rPr>
      </w:pPr>
    </w:p>
    <w:p w:rsidR="00605DBB" w:rsidRPr="00670276" w:rsidRDefault="00605DBB" w:rsidP="00724DC4">
      <w:pPr>
        <w:ind w:firstLine="720"/>
        <w:jc w:val="both"/>
        <w:rPr>
          <w:rFonts w:ascii="StobiSerif Regular" w:hAnsi="StobiSerif Regular"/>
          <w:b/>
          <w:i/>
          <w:color w:val="365F91"/>
          <w:lang w:val="mk-MK"/>
        </w:rPr>
      </w:pPr>
      <w:r w:rsidRPr="00670276">
        <w:rPr>
          <w:rFonts w:ascii="StobiSerif Regular" w:hAnsi="StobiSerif Regular"/>
          <w:b/>
          <w:i/>
          <w:color w:val="365F91"/>
          <w:lang w:val="mk-MK"/>
        </w:rPr>
        <w:t xml:space="preserve">1. Економски преглед и преглед на пазарот на труд </w:t>
      </w:r>
    </w:p>
    <w:p w:rsidR="00605DBB" w:rsidRPr="00670276" w:rsidRDefault="00605DBB" w:rsidP="00724DC4">
      <w:pPr>
        <w:ind w:firstLine="720"/>
        <w:jc w:val="both"/>
        <w:rPr>
          <w:rFonts w:ascii="StobiSerif Regular" w:hAnsi="StobiSerif Regular"/>
          <w:i/>
          <w:color w:val="365F91"/>
          <w:lang w:val="mk-MK"/>
        </w:rPr>
      </w:pPr>
      <w:r w:rsidRPr="00670276">
        <w:rPr>
          <w:rFonts w:ascii="StobiSerif Regular" w:hAnsi="StobiSerif Regular"/>
          <w:i/>
          <w:color w:val="365F91"/>
          <w:lang w:val="mk-MK"/>
        </w:rPr>
        <w:t>1.1. Најважни елементи на макроекономијата</w:t>
      </w:r>
    </w:p>
    <w:p w:rsidR="00605DBB" w:rsidRPr="00670276" w:rsidRDefault="00605DBB" w:rsidP="00724DC4">
      <w:pPr>
        <w:ind w:firstLine="720"/>
        <w:jc w:val="both"/>
        <w:rPr>
          <w:rFonts w:ascii="StobiSerif Regular" w:hAnsi="StobiSerif Regular"/>
          <w:lang w:val="mk-MK"/>
        </w:rPr>
      </w:pPr>
      <w:r w:rsidRPr="00670276">
        <w:rPr>
          <w:rFonts w:ascii="StobiSerif Regular" w:hAnsi="StobiSerif Regular"/>
          <w:lang w:val="mk-MK"/>
        </w:rPr>
        <w:t>Економскиот раст назадуваше  во 2012 година (-0,4 проценти), како резултат на падот на личната потрошувачка (-1,2 проценти на годишна основа) и негативниот нето- извоз (-3,1 проценти ). Инфлацијата се зголеми (3.3. проценти на годишна основа на крајот на 2012 година) како резултат на зголемувањето на цените на храната и (регулираното) зголемување на цените во електричниот и топлинскиот сектор.</w:t>
      </w:r>
    </w:p>
    <w:p w:rsidR="00605DBB" w:rsidRPr="00670276" w:rsidRDefault="00605DBB" w:rsidP="00724DC4">
      <w:pPr>
        <w:ind w:firstLine="720"/>
        <w:jc w:val="both"/>
        <w:rPr>
          <w:rFonts w:ascii="StobiSerif Regular" w:hAnsi="StobiSerif Regular"/>
          <w:lang w:val="mk-MK"/>
        </w:rPr>
      </w:pPr>
      <w:r w:rsidRPr="00670276">
        <w:rPr>
          <w:rFonts w:ascii="StobiSerif Regular" w:hAnsi="StobiSerif Regular"/>
          <w:lang w:val="mk-MK"/>
        </w:rPr>
        <w:t>Во 2012 година, дефицитот на тековната сметка достигна 3,0 проценти од БДП (спрема 2,5 проценти забележани претходната година), што се должи на негативниот трговски биланс (23,6 проценти од БДП), само делумно покриени со остварените приватни трансфери (дознаки) во висина од 21,7 проценти од БДП.</w:t>
      </w:r>
    </w:p>
    <w:p w:rsidR="00605DBB" w:rsidRPr="00670276" w:rsidRDefault="00605DBB" w:rsidP="00724DC4">
      <w:pPr>
        <w:jc w:val="both"/>
        <w:rPr>
          <w:rFonts w:ascii="StobiSerif Regular" w:hAnsi="StobiSerif Regular"/>
          <w:vertAlign w:val="superscript"/>
          <w:lang w:val="mk-MK"/>
        </w:rPr>
      </w:pPr>
      <w:r w:rsidRPr="00670276">
        <w:rPr>
          <w:rFonts w:ascii="StobiSerif Regular" w:hAnsi="StobiSerif Regular"/>
          <w:lang w:val="mk-MK"/>
        </w:rPr>
        <w:t>Во 2012 година дефицитот се зголеми на 3,9 проценти од БДП (од 2,5 проценти од претходната година). Трендовите на јавните приходи беа погодени од враќањето на данокот на додадена вредност (ДДВ), со обемот на други приходи во опаѓање (особено на персоналниот данок на приход, данок на добивка и социјални придонеси).</w:t>
      </w:r>
      <w:r w:rsidRPr="00670276">
        <w:rPr>
          <w:rStyle w:val="FootnoteReference"/>
          <w:rFonts w:ascii="StobiSerif Regular" w:hAnsi="StobiSerif Regular"/>
          <w:lang w:val="mk-MK"/>
        </w:rPr>
        <w:footnoteReference w:id="1"/>
      </w:r>
    </w:p>
    <w:p w:rsidR="00605DBB" w:rsidRPr="00670276" w:rsidRDefault="00605DBB" w:rsidP="00724DC4">
      <w:pPr>
        <w:jc w:val="both"/>
        <w:rPr>
          <w:rFonts w:ascii="StobiSerif Regular" w:hAnsi="StobiSerif Regular"/>
          <w:lang w:val="mk-MK"/>
        </w:rPr>
      </w:pPr>
      <w:r w:rsidRPr="00670276">
        <w:rPr>
          <w:rFonts w:ascii="StobiSerif Regular" w:hAnsi="StobiSerif Regular"/>
          <w:lang w:val="mk-MK"/>
        </w:rPr>
        <w:t>Макроекономската перспектива за 2013 година се чини поповолна, со раст на БДП од 2,9 проценти и 3,9 проценти во првиот и вториот квартал од годината, соодветно, поткрепен со зголемување на бруто инвестиции и извоз.</w:t>
      </w:r>
    </w:p>
    <w:p w:rsidR="00605DBB" w:rsidRPr="00670276" w:rsidRDefault="00605DBB" w:rsidP="00724DC4">
      <w:pPr>
        <w:ind w:firstLine="720"/>
        <w:jc w:val="both"/>
        <w:rPr>
          <w:rFonts w:ascii="StobiSerif Regular" w:hAnsi="StobiSerif Regular"/>
          <w:lang w:val="mk-MK"/>
        </w:rPr>
      </w:pPr>
      <w:r>
        <w:rPr>
          <w:rFonts w:ascii="StobiSerif Regular" w:hAnsi="StobiSerif Regular"/>
          <w:lang w:val="mk-MK"/>
        </w:rPr>
        <w:br w:type="page"/>
      </w:r>
    </w:p>
    <w:p w:rsidR="00605DBB" w:rsidRPr="00670276" w:rsidRDefault="00605DBB" w:rsidP="00724DC4">
      <w:pPr>
        <w:ind w:firstLine="720"/>
        <w:jc w:val="both"/>
        <w:rPr>
          <w:rFonts w:ascii="StobiSerif Regular" w:hAnsi="StobiSerif Regular"/>
          <w:i/>
          <w:color w:val="548DD4"/>
          <w:lang w:val="mk-MK"/>
        </w:rPr>
      </w:pPr>
      <w:r w:rsidRPr="00670276">
        <w:rPr>
          <w:rFonts w:ascii="StobiSerif Regular" w:hAnsi="StobiSerif Regular"/>
          <w:i/>
          <w:color w:val="548DD4"/>
          <w:lang w:val="mk-MK"/>
        </w:rPr>
        <w:t>1.2. Трендови кај пазарот на труд на младите</w:t>
      </w:r>
    </w:p>
    <w:p w:rsidR="00605DBB" w:rsidRPr="00670276" w:rsidRDefault="00605DBB" w:rsidP="00D36A5F">
      <w:pPr>
        <w:numPr>
          <w:ilvl w:val="0"/>
          <w:numId w:val="18"/>
        </w:numPr>
        <w:jc w:val="both"/>
        <w:rPr>
          <w:rFonts w:ascii="StobiSerif Regular" w:hAnsi="StobiSerif Regular"/>
          <w:lang w:val="mk-MK"/>
        </w:rPr>
      </w:pPr>
      <w:r w:rsidRPr="00670276">
        <w:rPr>
          <w:rFonts w:ascii="StobiSerif Regular" w:hAnsi="StobiSerif Regular"/>
          <w:lang w:val="mk-MK"/>
        </w:rPr>
        <w:t>Во 2012 година учеството на младите во работоспособното население (15-24) се зголеми од 32,1 на33,6 проценти. Вработеноста на младите, исто така, се зголеми (од 14,4 на 15,5 проценти), со поголемо зголемување кај младите жени отколку кај мажите (1,8 и 0,4 процентен поен зголемување, соодветно).</w:t>
      </w:r>
    </w:p>
    <w:p w:rsidR="00605DBB" w:rsidRPr="00FD299E" w:rsidRDefault="00605DBB" w:rsidP="00724DC4">
      <w:pPr>
        <w:jc w:val="both"/>
        <w:rPr>
          <w:rFonts w:ascii="Times New Roman" w:hAnsi="Times New Roman"/>
          <w:sz w:val="24"/>
          <w:szCs w:val="24"/>
          <w:lang w:val="ru-RU"/>
        </w:rPr>
      </w:pPr>
    </w:p>
    <w:p w:rsidR="00605DBB" w:rsidRPr="007A0524" w:rsidRDefault="00605DBB" w:rsidP="007A0524">
      <w:pPr>
        <w:rPr>
          <w:rFonts w:ascii="StobiSerif Regular" w:hAnsi="StobiSerif Regular"/>
          <w:b/>
          <w:color w:val="365F91"/>
          <w:lang w:val="mk-MK"/>
        </w:rPr>
      </w:pPr>
      <w:r w:rsidRPr="007A0524">
        <w:rPr>
          <w:rFonts w:ascii="Times New Roman" w:hAnsi="Times New Roman"/>
          <w:color w:val="365F91"/>
          <w:sz w:val="24"/>
          <w:szCs w:val="24"/>
          <w:lang w:val="ru-RU"/>
        </w:rPr>
        <w:t xml:space="preserve">         </w:t>
      </w:r>
      <w:r w:rsidRPr="007A0524">
        <w:rPr>
          <w:rFonts w:ascii="StobiSerif Regular" w:hAnsi="StobiSerif Regular"/>
          <w:b/>
          <w:color w:val="365F91"/>
          <w:lang w:val="mk-MK"/>
        </w:rPr>
        <w:t>Табела 1: Клучни показатели за пазарот на труд (2011-2012)</w:t>
      </w:r>
      <w:r w:rsidRPr="007A0524">
        <w:rPr>
          <w:rFonts w:ascii="StobiSerif Regular" w:hAnsi="StobiSerif Regular"/>
          <w:b/>
          <w:color w:val="365F91"/>
          <w:lang w:val="mk-MK"/>
        </w:rPr>
        <w:tab/>
      </w:r>
    </w:p>
    <w:tbl>
      <w:tblPr>
        <w:tblW w:w="6430" w:type="dxa"/>
        <w:tblInd w:w="671" w:type="dxa"/>
        <w:tblBorders>
          <w:top w:val="single" w:sz="12" w:space="0" w:color="0070C0"/>
          <w:left w:val="single" w:sz="12" w:space="0" w:color="0070C0"/>
          <w:bottom w:val="single" w:sz="12" w:space="0" w:color="0070C0"/>
          <w:right w:val="single" w:sz="12" w:space="0" w:color="0070C0"/>
          <w:insideH w:val="single" w:sz="6" w:space="0" w:color="0070C0"/>
          <w:insideV w:val="single" w:sz="6" w:space="0" w:color="0070C0"/>
        </w:tblBorders>
        <w:tblCellMar>
          <w:left w:w="0" w:type="dxa"/>
          <w:right w:w="0" w:type="dxa"/>
        </w:tblCellMar>
        <w:tblLook w:val="00A0"/>
      </w:tblPr>
      <w:tblGrid>
        <w:gridCol w:w="3213"/>
        <w:gridCol w:w="1028"/>
        <w:gridCol w:w="1028"/>
        <w:gridCol w:w="1161"/>
      </w:tblGrid>
      <w:tr w:rsidR="00605DBB" w:rsidRPr="000A7800" w:rsidTr="001A25FF">
        <w:trPr>
          <w:trHeight w:val="242"/>
        </w:trPr>
        <w:tc>
          <w:tcPr>
            <w:tcW w:w="3213" w:type="dxa"/>
            <w:tcBorders>
              <w:top w:val="single" w:sz="12" w:space="0" w:color="0070C0"/>
            </w:tcBorders>
            <w:tcMar>
              <w:top w:w="11" w:type="dxa"/>
              <w:left w:w="104" w:type="dxa"/>
              <w:bottom w:w="0" w:type="dxa"/>
              <w:right w:w="104" w:type="dxa"/>
            </w:tcMar>
            <w:vAlign w:val="center"/>
          </w:tcPr>
          <w:p w:rsidR="00605DBB" w:rsidRPr="000A7800" w:rsidRDefault="00605DBB" w:rsidP="006F05DD">
            <w:pPr>
              <w:spacing w:after="0" w:line="240" w:lineRule="auto"/>
              <w:jc w:val="both"/>
              <w:rPr>
                <w:rFonts w:ascii="Arial Narrow" w:hAnsi="Arial Narrow"/>
                <w:sz w:val="20"/>
                <w:szCs w:val="20"/>
                <w:lang w:val="mk-MK" w:eastAsia="en-GB"/>
              </w:rPr>
            </w:pPr>
          </w:p>
        </w:tc>
        <w:tc>
          <w:tcPr>
            <w:tcW w:w="1028" w:type="dxa"/>
            <w:tcBorders>
              <w:top w:val="single" w:sz="12" w:space="0" w:color="0070C0"/>
            </w:tcBorders>
            <w:tcMar>
              <w:top w:w="11" w:type="dxa"/>
              <w:left w:w="104" w:type="dxa"/>
              <w:bottom w:w="0" w:type="dxa"/>
              <w:right w:w="104" w:type="dxa"/>
            </w:tcMar>
            <w:vAlign w:val="center"/>
          </w:tcPr>
          <w:p w:rsidR="00605DBB" w:rsidRPr="000A7800" w:rsidRDefault="00605DBB" w:rsidP="006F05DD">
            <w:pPr>
              <w:spacing w:after="0" w:line="240" w:lineRule="auto"/>
              <w:jc w:val="center"/>
              <w:rPr>
                <w:rFonts w:ascii="Arial Narrow" w:hAnsi="Arial Narrow"/>
                <w:sz w:val="20"/>
                <w:szCs w:val="20"/>
                <w:lang w:val="mk-MK" w:eastAsia="en-GB"/>
              </w:rPr>
            </w:pPr>
            <w:r w:rsidRPr="000A7800">
              <w:rPr>
                <w:rFonts w:ascii="Arial Narrow" w:hAnsi="Arial Narrow"/>
                <w:b/>
                <w:bCs/>
                <w:sz w:val="20"/>
                <w:szCs w:val="20"/>
                <w:lang w:val="mk-MK" w:eastAsia="en-GB"/>
              </w:rPr>
              <w:t>2011</w:t>
            </w:r>
          </w:p>
        </w:tc>
        <w:tc>
          <w:tcPr>
            <w:tcW w:w="1028" w:type="dxa"/>
            <w:tcBorders>
              <w:top w:val="single" w:sz="12" w:space="0" w:color="0070C0"/>
            </w:tcBorders>
            <w:tcMar>
              <w:top w:w="11" w:type="dxa"/>
              <w:left w:w="104" w:type="dxa"/>
              <w:bottom w:w="0" w:type="dxa"/>
              <w:right w:w="104" w:type="dxa"/>
            </w:tcMar>
            <w:vAlign w:val="center"/>
          </w:tcPr>
          <w:p w:rsidR="00605DBB" w:rsidRPr="000A7800" w:rsidRDefault="00605DBB" w:rsidP="006F05DD">
            <w:pPr>
              <w:spacing w:after="0" w:line="240" w:lineRule="auto"/>
              <w:jc w:val="center"/>
              <w:rPr>
                <w:rFonts w:ascii="Arial Narrow" w:hAnsi="Arial Narrow"/>
                <w:sz w:val="20"/>
                <w:szCs w:val="20"/>
                <w:lang w:val="mk-MK" w:eastAsia="en-GB"/>
              </w:rPr>
            </w:pPr>
            <w:r w:rsidRPr="000A7800">
              <w:rPr>
                <w:rFonts w:ascii="Arial Narrow" w:hAnsi="Arial Narrow"/>
                <w:b/>
                <w:bCs/>
                <w:sz w:val="20"/>
                <w:szCs w:val="20"/>
                <w:lang w:val="mk-MK" w:eastAsia="en-GB"/>
              </w:rPr>
              <w:t>2012</w:t>
            </w:r>
          </w:p>
        </w:tc>
        <w:tc>
          <w:tcPr>
            <w:tcW w:w="1160" w:type="dxa"/>
            <w:tcBorders>
              <w:top w:val="single" w:sz="12" w:space="0" w:color="0070C0"/>
            </w:tcBorders>
            <w:tcMar>
              <w:top w:w="11" w:type="dxa"/>
              <w:left w:w="104" w:type="dxa"/>
              <w:bottom w:w="0" w:type="dxa"/>
              <w:right w:w="104" w:type="dxa"/>
            </w:tcMar>
            <w:vAlign w:val="center"/>
          </w:tcPr>
          <w:p w:rsidR="00605DBB" w:rsidRPr="000A7800" w:rsidRDefault="00605DBB" w:rsidP="006F05DD">
            <w:pPr>
              <w:spacing w:after="0" w:line="240" w:lineRule="auto"/>
              <w:jc w:val="center"/>
              <w:rPr>
                <w:rFonts w:ascii="Arial Narrow" w:hAnsi="Arial Narrow"/>
                <w:sz w:val="20"/>
                <w:szCs w:val="20"/>
                <w:lang w:val="mk-MK" w:eastAsia="en-GB"/>
              </w:rPr>
            </w:pPr>
            <w:r w:rsidRPr="000A7800">
              <w:rPr>
                <w:rFonts w:ascii="Arial Narrow" w:hAnsi="Arial Narrow"/>
                <w:b/>
                <w:bCs/>
                <w:sz w:val="20"/>
                <w:szCs w:val="20"/>
                <w:lang w:val="mk-MK" w:eastAsia="en-GB"/>
              </w:rPr>
              <w:t>ЕУ27 (2012)</w:t>
            </w:r>
          </w:p>
        </w:tc>
      </w:tr>
      <w:tr w:rsidR="00605DBB" w:rsidRPr="000A7800" w:rsidTr="001A25FF">
        <w:trPr>
          <w:trHeight w:val="242"/>
        </w:trPr>
        <w:tc>
          <w:tcPr>
            <w:tcW w:w="6430" w:type="dxa"/>
            <w:gridSpan w:val="4"/>
            <w:shd w:val="clear" w:color="auto" w:fill="DAEEF3"/>
            <w:tcMar>
              <w:top w:w="11" w:type="dxa"/>
              <w:left w:w="104" w:type="dxa"/>
              <w:bottom w:w="0" w:type="dxa"/>
              <w:right w:w="104" w:type="dxa"/>
            </w:tcMar>
            <w:vAlign w:val="center"/>
          </w:tcPr>
          <w:p w:rsidR="00605DBB" w:rsidRPr="000A7800" w:rsidRDefault="00605DBB" w:rsidP="006F05DD">
            <w:pPr>
              <w:spacing w:after="0" w:line="240" w:lineRule="auto"/>
              <w:jc w:val="center"/>
              <w:rPr>
                <w:rFonts w:ascii="Arial Narrow" w:hAnsi="Arial Narrow"/>
                <w:b/>
                <w:sz w:val="20"/>
                <w:szCs w:val="20"/>
                <w:lang w:val="mk-MK" w:eastAsia="en-GB"/>
              </w:rPr>
            </w:pPr>
            <w:r w:rsidRPr="000A7800">
              <w:rPr>
                <w:rFonts w:ascii="Arial Narrow" w:hAnsi="Arial Narrow"/>
                <w:b/>
                <w:bCs/>
                <w:sz w:val="20"/>
                <w:szCs w:val="20"/>
                <w:lang w:val="mk-MK" w:eastAsia="en-GB"/>
              </w:rPr>
              <w:t>Млади 15-24</w:t>
            </w:r>
          </w:p>
        </w:tc>
      </w:tr>
      <w:tr w:rsidR="00605DBB" w:rsidRPr="000A7800" w:rsidTr="001A25FF">
        <w:trPr>
          <w:trHeight w:val="242"/>
        </w:trPr>
        <w:tc>
          <w:tcPr>
            <w:tcW w:w="3213" w:type="dxa"/>
            <w:tcMar>
              <w:top w:w="11" w:type="dxa"/>
              <w:left w:w="104" w:type="dxa"/>
              <w:bottom w:w="0" w:type="dxa"/>
              <w:right w:w="104" w:type="dxa"/>
            </w:tcMar>
            <w:vAlign w:val="center"/>
          </w:tcPr>
          <w:p w:rsidR="00605DBB" w:rsidRPr="000A7800" w:rsidRDefault="00605DBB" w:rsidP="006F05DD">
            <w:pPr>
              <w:spacing w:after="0" w:line="240" w:lineRule="auto"/>
              <w:jc w:val="both"/>
              <w:rPr>
                <w:rFonts w:ascii="Arial Narrow" w:hAnsi="Arial Narrow"/>
                <w:sz w:val="20"/>
                <w:szCs w:val="20"/>
                <w:lang w:val="mk-MK" w:eastAsia="en-GB"/>
              </w:rPr>
            </w:pPr>
            <w:r w:rsidRPr="000A7800">
              <w:rPr>
                <w:rFonts w:ascii="Arial Narrow" w:hAnsi="Arial Narrow"/>
                <w:sz w:val="20"/>
                <w:szCs w:val="20"/>
                <w:lang w:val="mk-MK"/>
              </w:rPr>
              <w:t>Учество на работна сила</w:t>
            </w:r>
          </w:p>
        </w:tc>
        <w:tc>
          <w:tcPr>
            <w:tcW w:w="1028" w:type="dxa"/>
            <w:tcMar>
              <w:top w:w="11" w:type="dxa"/>
              <w:left w:w="104" w:type="dxa"/>
              <w:bottom w:w="0" w:type="dxa"/>
              <w:right w:w="104" w:type="dxa"/>
            </w:tcMar>
            <w:vAlign w:val="center"/>
          </w:tcPr>
          <w:p w:rsidR="00605DBB" w:rsidRPr="000A7800" w:rsidRDefault="00605DBB" w:rsidP="006F05DD">
            <w:pPr>
              <w:spacing w:after="0" w:line="240" w:lineRule="auto"/>
              <w:jc w:val="center"/>
              <w:rPr>
                <w:rFonts w:ascii="Arial Narrow" w:hAnsi="Arial Narrow"/>
                <w:sz w:val="20"/>
                <w:szCs w:val="20"/>
                <w:lang w:val="mk-MK" w:eastAsia="en-GB"/>
              </w:rPr>
            </w:pPr>
            <w:r w:rsidRPr="000A7800">
              <w:rPr>
                <w:rFonts w:ascii="Arial Narrow" w:hAnsi="Arial Narrow"/>
                <w:sz w:val="20"/>
                <w:szCs w:val="20"/>
                <w:lang w:val="mk-MK" w:eastAsia="en-GB"/>
              </w:rPr>
              <w:t>32.1</w:t>
            </w:r>
          </w:p>
        </w:tc>
        <w:tc>
          <w:tcPr>
            <w:tcW w:w="1028" w:type="dxa"/>
            <w:tcMar>
              <w:top w:w="11" w:type="dxa"/>
              <w:left w:w="104" w:type="dxa"/>
              <w:bottom w:w="0" w:type="dxa"/>
              <w:right w:w="104" w:type="dxa"/>
            </w:tcMar>
            <w:vAlign w:val="center"/>
          </w:tcPr>
          <w:p w:rsidR="00605DBB" w:rsidRPr="000A7800" w:rsidRDefault="00605DBB" w:rsidP="006F05DD">
            <w:pPr>
              <w:spacing w:after="0" w:line="240" w:lineRule="auto"/>
              <w:jc w:val="center"/>
              <w:rPr>
                <w:rFonts w:ascii="Arial Narrow" w:hAnsi="Arial Narrow"/>
                <w:sz w:val="20"/>
                <w:szCs w:val="20"/>
                <w:lang w:val="mk-MK" w:eastAsia="en-GB"/>
              </w:rPr>
            </w:pPr>
            <w:r w:rsidRPr="000A7800">
              <w:rPr>
                <w:rFonts w:ascii="Arial Narrow" w:hAnsi="Arial Narrow"/>
                <w:bCs/>
                <w:sz w:val="20"/>
                <w:szCs w:val="20"/>
                <w:lang w:val="mk-MK" w:eastAsia="en-GB"/>
              </w:rPr>
              <w:t>33.6</w:t>
            </w:r>
          </w:p>
        </w:tc>
        <w:tc>
          <w:tcPr>
            <w:tcW w:w="1160" w:type="dxa"/>
            <w:tcMar>
              <w:top w:w="11" w:type="dxa"/>
              <w:left w:w="104" w:type="dxa"/>
              <w:bottom w:w="0" w:type="dxa"/>
              <w:right w:w="104" w:type="dxa"/>
            </w:tcMar>
            <w:vAlign w:val="center"/>
          </w:tcPr>
          <w:p w:rsidR="00605DBB" w:rsidRPr="000A7800" w:rsidRDefault="00605DBB" w:rsidP="006F05DD">
            <w:pPr>
              <w:spacing w:after="0" w:line="240" w:lineRule="auto"/>
              <w:jc w:val="center"/>
              <w:rPr>
                <w:rFonts w:ascii="Arial Narrow" w:hAnsi="Arial Narrow"/>
                <w:sz w:val="20"/>
                <w:szCs w:val="20"/>
                <w:lang w:val="mk-MK" w:eastAsia="en-GB"/>
              </w:rPr>
            </w:pPr>
            <w:r w:rsidRPr="000A7800">
              <w:rPr>
                <w:rFonts w:ascii="Arial Narrow" w:hAnsi="Arial Narrow"/>
                <w:sz w:val="20"/>
                <w:szCs w:val="20"/>
                <w:lang w:val="mk-MK" w:eastAsia="en-GB"/>
              </w:rPr>
              <w:t>42.6</w:t>
            </w:r>
          </w:p>
        </w:tc>
      </w:tr>
      <w:tr w:rsidR="00605DBB" w:rsidRPr="000A7800" w:rsidTr="001A25FF">
        <w:trPr>
          <w:trHeight w:val="242"/>
        </w:trPr>
        <w:tc>
          <w:tcPr>
            <w:tcW w:w="3213" w:type="dxa"/>
            <w:tcMar>
              <w:top w:w="11" w:type="dxa"/>
              <w:left w:w="104" w:type="dxa"/>
              <w:bottom w:w="0" w:type="dxa"/>
              <w:right w:w="104" w:type="dxa"/>
            </w:tcMar>
            <w:vAlign w:val="center"/>
          </w:tcPr>
          <w:p w:rsidR="00605DBB" w:rsidRPr="000A7800" w:rsidRDefault="00605DBB" w:rsidP="006F05DD">
            <w:pPr>
              <w:spacing w:after="0" w:line="240" w:lineRule="auto"/>
              <w:jc w:val="both"/>
              <w:rPr>
                <w:rFonts w:ascii="Arial Narrow" w:hAnsi="Arial Narrow"/>
                <w:sz w:val="20"/>
                <w:szCs w:val="20"/>
                <w:lang w:val="mk-MK" w:eastAsia="en-GB"/>
              </w:rPr>
            </w:pPr>
            <w:r w:rsidRPr="000A7800">
              <w:rPr>
                <w:rFonts w:ascii="Arial Narrow" w:hAnsi="Arial Narrow"/>
                <w:sz w:val="20"/>
                <w:szCs w:val="20"/>
                <w:lang w:val="mk-MK"/>
              </w:rPr>
              <w:t xml:space="preserve"> Стапка на вработеност</w:t>
            </w:r>
          </w:p>
        </w:tc>
        <w:tc>
          <w:tcPr>
            <w:tcW w:w="1028" w:type="dxa"/>
            <w:tcMar>
              <w:top w:w="11" w:type="dxa"/>
              <w:left w:w="104" w:type="dxa"/>
              <w:bottom w:w="0" w:type="dxa"/>
              <w:right w:w="104" w:type="dxa"/>
            </w:tcMar>
            <w:vAlign w:val="center"/>
          </w:tcPr>
          <w:p w:rsidR="00605DBB" w:rsidRPr="000A7800" w:rsidRDefault="00605DBB" w:rsidP="006F05DD">
            <w:pPr>
              <w:spacing w:after="0" w:line="240" w:lineRule="auto"/>
              <w:jc w:val="center"/>
              <w:rPr>
                <w:rFonts w:ascii="Arial Narrow" w:hAnsi="Arial Narrow"/>
                <w:sz w:val="20"/>
                <w:szCs w:val="20"/>
                <w:lang w:val="mk-MK" w:eastAsia="en-GB"/>
              </w:rPr>
            </w:pPr>
            <w:r w:rsidRPr="000A7800">
              <w:rPr>
                <w:rFonts w:ascii="Arial Narrow" w:hAnsi="Arial Narrow"/>
                <w:sz w:val="20"/>
                <w:szCs w:val="20"/>
                <w:lang w:val="mk-MK" w:eastAsia="en-GB"/>
              </w:rPr>
              <w:t>14.4</w:t>
            </w:r>
          </w:p>
        </w:tc>
        <w:tc>
          <w:tcPr>
            <w:tcW w:w="1028" w:type="dxa"/>
            <w:tcMar>
              <w:top w:w="11" w:type="dxa"/>
              <w:left w:w="104" w:type="dxa"/>
              <w:bottom w:w="0" w:type="dxa"/>
              <w:right w:w="104" w:type="dxa"/>
            </w:tcMar>
            <w:vAlign w:val="center"/>
          </w:tcPr>
          <w:p w:rsidR="00605DBB" w:rsidRPr="000A7800" w:rsidRDefault="00605DBB" w:rsidP="006F05DD">
            <w:pPr>
              <w:spacing w:after="0" w:line="240" w:lineRule="auto"/>
              <w:jc w:val="center"/>
              <w:rPr>
                <w:rFonts w:ascii="Arial Narrow" w:hAnsi="Arial Narrow"/>
                <w:sz w:val="20"/>
                <w:szCs w:val="20"/>
                <w:lang w:val="mk-MK" w:eastAsia="en-GB"/>
              </w:rPr>
            </w:pPr>
            <w:r w:rsidRPr="000A7800">
              <w:rPr>
                <w:rFonts w:ascii="Arial Narrow" w:hAnsi="Arial Narrow"/>
                <w:bCs/>
                <w:sz w:val="20"/>
                <w:szCs w:val="20"/>
                <w:lang w:val="mk-MK" w:eastAsia="en-GB"/>
              </w:rPr>
              <w:t>15.5</w:t>
            </w:r>
          </w:p>
        </w:tc>
        <w:tc>
          <w:tcPr>
            <w:tcW w:w="1160" w:type="dxa"/>
            <w:tcMar>
              <w:top w:w="11" w:type="dxa"/>
              <w:left w:w="104" w:type="dxa"/>
              <w:bottom w:w="0" w:type="dxa"/>
              <w:right w:w="104" w:type="dxa"/>
            </w:tcMar>
            <w:vAlign w:val="center"/>
          </w:tcPr>
          <w:p w:rsidR="00605DBB" w:rsidRPr="000A7800" w:rsidRDefault="00605DBB" w:rsidP="006F05DD">
            <w:pPr>
              <w:spacing w:after="0" w:line="240" w:lineRule="auto"/>
              <w:jc w:val="center"/>
              <w:rPr>
                <w:rFonts w:ascii="Arial Narrow" w:hAnsi="Arial Narrow"/>
                <w:sz w:val="20"/>
                <w:szCs w:val="20"/>
                <w:lang w:val="mk-MK" w:eastAsia="en-GB"/>
              </w:rPr>
            </w:pPr>
            <w:r w:rsidRPr="000A7800">
              <w:rPr>
                <w:rFonts w:ascii="Arial Narrow" w:hAnsi="Arial Narrow"/>
                <w:sz w:val="20"/>
                <w:szCs w:val="20"/>
                <w:lang w:val="mk-MK" w:eastAsia="en-GB"/>
              </w:rPr>
              <w:t>32.9</w:t>
            </w:r>
          </w:p>
        </w:tc>
      </w:tr>
      <w:tr w:rsidR="00605DBB" w:rsidRPr="000A7800" w:rsidTr="001A25FF">
        <w:trPr>
          <w:trHeight w:val="242"/>
        </w:trPr>
        <w:tc>
          <w:tcPr>
            <w:tcW w:w="3213" w:type="dxa"/>
            <w:tcMar>
              <w:top w:w="11" w:type="dxa"/>
              <w:left w:w="104" w:type="dxa"/>
              <w:bottom w:w="0" w:type="dxa"/>
              <w:right w:w="104" w:type="dxa"/>
            </w:tcMar>
            <w:vAlign w:val="center"/>
          </w:tcPr>
          <w:p w:rsidR="00605DBB" w:rsidRPr="000A7800" w:rsidRDefault="00605DBB" w:rsidP="006F05DD">
            <w:pPr>
              <w:spacing w:after="0" w:line="240" w:lineRule="auto"/>
              <w:jc w:val="both"/>
              <w:rPr>
                <w:rFonts w:ascii="Arial Narrow" w:hAnsi="Arial Narrow"/>
                <w:sz w:val="20"/>
                <w:szCs w:val="20"/>
                <w:lang w:val="mk-MK" w:eastAsia="en-GB"/>
              </w:rPr>
            </w:pPr>
            <w:r w:rsidRPr="000A7800">
              <w:rPr>
                <w:rFonts w:ascii="Arial Narrow" w:hAnsi="Arial Narrow"/>
                <w:sz w:val="20"/>
                <w:szCs w:val="20"/>
                <w:lang w:val="mk-MK"/>
              </w:rPr>
              <w:t>Стапка на невработеност</w:t>
            </w:r>
          </w:p>
        </w:tc>
        <w:tc>
          <w:tcPr>
            <w:tcW w:w="1028" w:type="dxa"/>
            <w:tcMar>
              <w:top w:w="11" w:type="dxa"/>
              <w:left w:w="104" w:type="dxa"/>
              <w:bottom w:w="0" w:type="dxa"/>
              <w:right w:w="104" w:type="dxa"/>
            </w:tcMar>
            <w:vAlign w:val="center"/>
          </w:tcPr>
          <w:p w:rsidR="00605DBB" w:rsidRPr="000A7800" w:rsidRDefault="00605DBB" w:rsidP="006F05DD">
            <w:pPr>
              <w:spacing w:after="0" w:line="240" w:lineRule="auto"/>
              <w:jc w:val="center"/>
              <w:rPr>
                <w:rFonts w:ascii="Arial Narrow" w:hAnsi="Arial Narrow"/>
                <w:sz w:val="20"/>
                <w:szCs w:val="20"/>
                <w:lang w:val="mk-MK" w:eastAsia="en-GB"/>
              </w:rPr>
            </w:pPr>
            <w:r w:rsidRPr="000A7800">
              <w:rPr>
                <w:rFonts w:ascii="Arial Narrow" w:hAnsi="Arial Narrow"/>
                <w:sz w:val="20"/>
                <w:szCs w:val="20"/>
                <w:lang w:val="mk-MK" w:eastAsia="en-GB"/>
              </w:rPr>
              <w:t>55.3</w:t>
            </w:r>
          </w:p>
        </w:tc>
        <w:tc>
          <w:tcPr>
            <w:tcW w:w="1028" w:type="dxa"/>
            <w:tcMar>
              <w:top w:w="11" w:type="dxa"/>
              <w:left w:w="104" w:type="dxa"/>
              <w:bottom w:w="0" w:type="dxa"/>
              <w:right w:w="104" w:type="dxa"/>
            </w:tcMar>
            <w:vAlign w:val="center"/>
          </w:tcPr>
          <w:p w:rsidR="00605DBB" w:rsidRPr="000A7800" w:rsidRDefault="00605DBB" w:rsidP="006F05DD">
            <w:pPr>
              <w:spacing w:after="0" w:line="240" w:lineRule="auto"/>
              <w:jc w:val="center"/>
              <w:rPr>
                <w:rFonts w:ascii="Arial Narrow" w:hAnsi="Arial Narrow"/>
                <w:sz w:val="20"/>
                <w:szCs w:val="20"/>
                <w:lang w:val="mk-MK" w:eastAsia="en-GB"/>
              </w:rPr>
            </w:pPr>
            <w:r w:rsidRPr="000A7800">
              <w:rPr>
                <w:rFonts w:ascii="Arial Narrow" w:hAnsi="Arial Narrow"/>
                <w:bCs/>
                <w:sz w:val="20"/>
                <w:szCs w:val="20"/>
                <w:lang w:val="mk-MK" w:eastAsia="en-GB"/>
              </w:rPr>
              <w:t>53.9</w:t>
            </w:r>
          </w:p>
        </w:tc>
        <w:tc>
          <w:tcPr>
            <w:tcW w:w="1160" w:type="dxa"/>
            <w:tcMar>
              <w:top w:w="11" w:type="dxa"/>
              <w:left w:w="104" w:type="dxa"/>
              <w:bottom w:w="0" w:type="dxa"/>
              <w:right w:w="104" w:type="dxa"/>
            </w:tcMar>
            <w:vAlign w:val="center"/>
          </w:tcPr>
          <w:p w:rsidR="00605DBB" w:rsidRPr="000A7800" w:rsidRDefault="00605DBB" w:rsidP="006F05DD">
            <w:pPr>
              <w:spacing w:after="0" w:line="240" w:lineRule="auto"/>
              <w:jc w:val="center"/>
              <w:rPr>
                <w:rFonts w:ascii="Arial Narrow" w:hAnsi="Arial Narrow"/>
                <w:sz w:val="20"/>
                <w:szCs w:val="20"/>
                <w:lang w:val="mk-MK" w:eastAsia="en-GB"/>
              </w:rPr>
            </w:pPr>
            <w:r w:rsidRPr="000A7800">
              <w:rPr>
                <w:rFonts w:ascii="Arial Narrow" w:hAnsi="Arial Narrow"/>
                <w:sz w:val="20"/>
                <w:szCs w:val="20"/>
                <w:lang w:val="mk-MK" w:eastAsia="en-GB"/>
              </w:rPr>
              <w:t>22.8</w:t>
            </w:r>
          </w:p>
        </w:tc>
      </w:tr>
      <w:tr w:rsidR="00605DBB" w:rsidRPr="000A7800" w:rsidTr="001A25FF">
        <w:trPr>
          <w:trHeight w:val="242"/>
        </w:trPr>
        <w:tc>
          <w:tcPr>
            <w:tcW w:w="6430" w:type="dxa"/>
            <w:gridSpan w:val="4"/>
            <w:shd w:val="clear" w:color="auto" w:fill="DAEEF3"/>
            <w:tcMar>
              <w:top w:w="11" w:type="dxa"/>
              <w:left w:w="104" w:type="dxa"/>
              <w:bottom w:w="0" w:type="dxa"/>
              <w:right w:w="104" w:type="dxa"/>
            </w:tcMar>
            <w:vAlign w:val="center"/>
          </w:tcPr>
          <w:p w:rsidR="00605DBB" w:rsidRPr="000A7800" w:rsidRDefault="00605DBB" w:rsidP="006F05DD">
            <w:pPr>
              <w:spacing w:after="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Млади 15-29</w:t>
            </w:r>
          </w:p>
        </w:tc>
      </w:tr>
      <w:tr w:rsidR="00605DBB" w:rsidRPr="000A7800" w:rsidTr="001A25FF">
        <w:trPr>
          <w:trHeight w:val="242"/>
        </w:trPr>
        <w:tc>
          <w:tcPr>
            <w:tcW w:w="3213" w:type="dxa"/>
            <w:tcMar>
              <w:top w:w="11" w:type="dxa"/>
              <w:left w:w="104" w:type="dxa"/>
              <w:bottom w:w="0" w:type="dxa"/>
              <w:right w:w="104" w:type="dxa"/>
            </w:tcMar>
            <w:vAlign w:val="center"/>
          </w:tcPr>
          <w:p w:rsidR="00605DBB" w:rsidRPr="000A7800" w:rsidRDefault="00605DBB" w:rsidP="006F05DD">
            <w:pPr>
              <w:spacing w:after="0" w:line="240" w:lineRule="auto"/>
              <w:jc w:val="both"/>
              <w:rPr>
                <w:rFonts w:ascii="Arial Narrow" w:hAnsi="Arial Narrow"/>
                <w:sz w:val="20"/>
                <w:szCs w:val="20"/>
                <w:lang w:val="mk-MK" w:eastAsia="en-GB"/>
              </w:rPr>
            </w:pPr>
            <w:r w:rsidRPr="000A7800">
              <w:rPr>
                <w:rFonts w:ascii="Arial Narrow" w:hAnsi="Arial Narrow"/>
                <w:sz w:val="20"/>
                <w:szCs w:val="20"/>
                <w:lang w:val="mk-MK"/>
              </w:rPr>
              <w:t>Учество на работна сила</w:t>
            </w:r>
          </w:p>
        </w:tc>
        <w:tc>
          <w:tcPr>
            <w:tcW w:w="1028" w:type="dxa"/>
            <w:tcMar>
              <w:top w:w="11" w:type="dxa"/>
              <w:left w:w="104" w:type="dxa"/>
              <w:bottom w:w="0" w:type="dxa"/>
              <w:right w:w="104" w:type="dxa"/>
            </w:tcMar>
            <w:vAlign w:val="center"/>
          </w:tcPr>
          <w:p w:rsidR="00605DBB" w:rsidRPr="000A7800" w:rsidRDefault="00605DBB" w:rsidP="006F05DD">
            <w:pPr>
              <w:spacing w:after="0" w:line="240" w:lineRule="auto"/>
              <w:jc w:val="center"/>
              <w:rPr>
                <w:rFonts w:ascii="Arial Narrow" w:hAnsi="Arial Narrow"/>
                <w:sz w:val="20"/>
                <w:szCs w:val="20"/>
                <w:lang w:val="mk-MK" w:eastAsia="en-GB"/>
              </w:rPr>
            </w:pPr>
            <w:r w:rsidRPr="000A7800">
              <w:rPr>
                <w:rFonts w:ascii="Arial Narrow" w:hAnsi="Arial Narrow"/>
                <w:sz w:val="20"/>
                <w:szCs w:val="20"/>
                <w:lang w:val="mk-MK" w:eastAsia="en-GB"/>
              </w:rPr>
              <w:t>48.1</w:t>
            </w:r>
          </w:p>
        </w:tc>
        <w:tc>
          <w:tcPr>
            <w:tcW w:w="1028" w:type="dxa"/>
            <w:tcMar>
              <w:top w:w="11" w:type="dxa"/>
              <w:left w:w="104" w:type="dxa"/>
              <w:bottom w:w="0" w:type="dxa"/>
              <w:right w:w="104" w:type="dxa"/>
            </w:tcMar>
            <w:vAlign w:val="center"/>
          </w:tcPr>
          <w:p w:rsidR="00605DBB" w:rsidRPr="000A7800" w:rsidRDefault="00605DBB" w:rsidP="006F05DD">
            <w:pPr>
              <w:spacing w:after="0" w:line="240" w:lineRule="auto"/>
              <w:jc w:val="center"/>
              <w:rPr>
                <w:rFonts w:ascii="Arial Narrow" w:hAnsi="Arial Narrow"/>
                <w:bCs/>
                <w:sz w:val="20"/>
                <w:szCs w:val="20"/>
                <w:lang w:val="mk-MK" w:eastAsia="en-GB"/>
              </w:rPr>
            </w:pPr>
            <w:r w:rsidRPr="000A7800">
              <w:rPr>
                <w:rFonts w:ascii="Arial Narrow" w:hAnsi="Arial Narrow"/>
                <w:bCs/>
                <w:sz w:val="20"/>
                <w:szCs w:val="20"/>
                <w:lang w:val="mk-MK" w:eastAsia="en-GB"/>
              </w:rPr>
              <w:t>49.1</w:t>
            </w:r>
          </w:p>
        </w:tc>
        <w:tc>
          <w:tcPr>
            <w:tcW w:w="1160" w:type="dxa"/>
            <w:tcMar>
              <w:top w:w="11" w:type="dxa"/>
              <w:left w:w="104" w:type="dxa"/>
              <w:bottom w:w="0" w:type="dxa"/>
              <w:right w:w="104" w:type="dxa"/>
            </w:tcMar>
            <w:vAlign w:val="center"/>
          </w:tcPr>
          <w:p w:rsidR="00605DBB" w:rsidRPr="000A7800" w:rsidRDefault="00605DBB" w:rsidP="006F05DD">
            <w:pPr>
              <w:spacing w:after="0" w:line="240" w:lineRule="auto"/>
              <w:jc w:val="center"/>
              <w:rPr>
                <w:rFonts w:ascii="Arial Narrow" w:hAnsi="Arial Narrow"/>
                <w:sz w:val="20"/>
                <w:szCs w:val="20"/>
                <w:lang w:val="mk-MK" w:eastAsia="en-GB"/>
              </w:rPr>
            </w:pPr>
            <w:r w:rsidRPr="000A7800">
              <w:rPr>
                <w:rFonts w:ascii="Arial Narrow" w:hAnsi="Arial Narrow"/>
                <w:sz w:val="20"/>
                <w:szCs w:val="20"/>
                <w:lang w:val="mk-MK" w:eastAsia="en-GB"/>
              </w:rPr>
              <w:t>57.0</w:t>
            </w:r>
          </w:p>
        </w:tc>
      </w:tr>
      <w:tr w:rsidR="00605DBB" w:rsidRPr="000A7800" w:rsidTr="001A25FF">
        <w:trPr>
          <w:trHeight w:val="242"/>
        </w:trPr>
        <w:tc>
          <w:tcPr>
            <w:tcW w:w="3213" w:type="dxa"/>
            <w:tcMar>
              <w:top w:w="11" w:type="dxa"/>
              <w:left w:w="104" w:type="dxa"/>
              <w:bottom w:w="0" w:type="dxa"/>
              <w:right w:w="104" w:type="dxa"/>
            </w:tcMar>
            <w:vAlign w:val="center"/>
          </w:tcPr>
          <w:p w:rsidR="00605DBB" w:rsidRPr="000A7800" w:rsidRDefault="00605DBB" w:rsidP="006F05DD">
            <w:pPr>
              <w:spacing w:after="0" w:line="240" w:lineRule="auto"/>
              <w:jc w:val="both"/>
              <w:rPr>
                <w:rFonts w:ascii="Arial Narrow" w:hAnsi="Arial Narrow"/>
                <w:sz w:val="20"/>
                <w:szCs w:val="20"/>
                <w:lang w:val="mk-MK" w:eastAsia="en-GB"/>
              </w:rPr>
            </w:pPr>
            <w:r w:rsidRPr="000A7800">
              <w:rPr>
                <w:rFonts w:ascii="Arial Narrow" w:hAnsi="Arial Narrow"/>
                <w:sz w:val="20"/>
                <w:szCs w:val="20"/>
                <w:lang w:val="mk-MK"/>
              </w:rPr>
              <w:t>Стапка на вработеност</w:t>
            </w:r>
          </w:p>
        </w:tc>
        <w:tc>
          <w:tcPr>
            <w:tcW w:w="1028" w:type="dxa"/>
            <w:tcMar>
              <w:top w:w="11" w:type="dxa"/>
              <w:left w:w="104" w:type="dxa"/>
              <w:bottom w:w="0" w:type="dxa"/>
              <w:right w:w="104" w:type="dxa"/>
            </w:tcMar>
            <w:vAlign w:val="center"/>
          </w:tcPr>
          <w:p w:rsidR="00605DBB" w:rsidRPr="000A7800" w:rsidRDefault="00605DBB" w:rsidP="006F05DD">
            <w:pPr>
              <w:spacing w:after="0" w:line="240" w:lineRule="auto"/>
              <w:jc w:val="center"/>
              <w:rPr>
                <w:rFonts w:ascii="Arial Narrow" w:hAnsi="Arial Narrow"/>
                <w:sz w:val="20"/>
                <w:szCs w:val="20"/>
                <w:lang w:val="mk-MK" w:eastAsia="en-GB"/>
              </w:rPr>
            </w:pPr>
            <w:r w:rsidRPr="000A7800">
              <w:rPr>
                <w:rFonts w:ascii="Arial Narrow" w:hAnsi="Arial Narrow"/>
                <w:sz w:val="20"/>
                <w:szCs w:val="20"/>
                <w:lang w:val="mk-MK" w:eastAsia="en-GB"/>
              </w:rPr>
              <w:t>25.5</w:t>
            </w:r>
          </w:p>
        </w:tc>
        <w:tc>
          <w:tcPr>
            <w:tcW w:w="1028" w:type="dxa"/>
            <w:tcMar>
              <w:top w:w="11" w:type="dxa"/>
              <w:left w:w="104" w:type="dxa"/>
              <w:bottom w:w="0" w:type="dxa"/>
              <w:right w:w="104" w:type="dxa"/>
            </w:tcMar>
            <w:vAlign w:val="center"/>
          </w:tcPr>
          <w:p w:rsidR="00605DBB" w:rsidRPr="000A7800" w:rsidRDefault="00605DBB" w:rsidP="006F05DD">
            <w:pPr>
              <w:spacing w:after="0" w:line="240" w:lineRule="auto"/>
              <w:jc w:val="center"/>
              <w:rPr>
                <w:rFonts w:ascii="Arial Narrow" w:hAnsi="Arial Narrow"/>
                <w:bCs/>
                <w:sz w:val="20"/>
                <w:szCs w:val="20"/>
                <w:lang w:val="mk-MK" w:eastAsia="en-GB"/>
              </w:rPr>
            </w:pPr>
            <w:r w:rsidRPr="000A7800">
              <w:rPr>
                <w:rFonts w:ascii="Arial Narrow" w:hAnsi="Arial Narrow"/>
                <w:bCs/>
                <w:sz w:val="20"/>
                <w:szCs w:val="20"/>
                <w:lang w:val="mk-MK" w:eastAsia="en-GB"/>
              </w:rPr>
              <w:t>26.1</w:t>
            </w:r>
          </w:p>
        </w:tc>
        <w:tc>
          <w:tcPr>
            <w:tcW w:w="1160" w:type="dxa"/>
            <w:tcMar>
              <w:top w:w="11" w:type="dxa"/>
              <w:left w:w="104" w:type="dxa"/>
              <w:bottom w:w="0" w:type="dxa"/>
              <w:right w:w="104" w:type="dxa"/>
            </w:tcMar>
            <w:vAlign w:val="center"/>
          </w:tcPr>
          <w:p w:rsidR="00605DBB" w:rsidRPr="000A7800" w:rsidRDefault="00605DBB" w:rsidP="006F05DD">
            <w:pPr>
              <w:spacing w:after="0" w:line="240" w:lineRule="auto"/>
              <w:jc w:val="center"/>
              <w:rPr>
                <w:rFonts w:ascii="Arial Narrow" w:hAnsi="Arial Narrow"/>
                <w:sz w:val="20"/>
                <w:szCs w:val="20"/>
                <w:lang w:val="mk-MK" w:eastAsia="en-GB"/>
              </w:rPr>
            </w:pPr>
            <w:r w:rsidRPr="000A7800">
              <w:rPr>
                <w:rFonts w:ascii="Arial Narrow" w:hAnsi="Arial Narrow"/>
                <w:sz w:val="20"/>
                <w:szCs w:val="20"/>
                <w:lang w:val="mk-MK" w:eastAsia="en-GB"/>
              </w:rPr>
              <w:t>46.4</w:t>
            </w:r>
          </w:p>
        </w:tc>
      </w:tr>
      <w:tr w:rsidR="00605DBB" w:rsidRPr="000A7800" w:rsidTr="001A25FF">
        <w:trPr>
          <w:trHeight w:val="242"/>
        </w:trPr>
        <w:tc>
          <w:tcPr>
            <w:tcW w:w="3213" w:type="dxa"/>
            <w:tcMar>
              <w:top w:w="11" w:type="dxa"/>
              <w:left w:w="104" w:type="dxa"/>
              <w:bottom w:w="0" w:type="dxa"/>
              <w:right w:w="104" w:type="dxa"/>
            </w:tcMar>
            <w:vAlign w:val="center"/>
          </w:tcPr>
          <w:p w:rsidR="00605DBB" w:rsidRPr="000A7800" w:rsidRDefault="00605DBB" w:rsidP="006F05DD">
            <w:pPr>
              <w:spacing w:after="0" w:line="240" w:lineRule="auto"/>
              <w:jc w:val="both"/>
              <w:rPr>
                <w:rFonts w:ascii="Arial Narrow" w:hAnsi="Arial Narrow"/>
                <w:sz w:val="20"/>
                <w:szCs w:val="20"/>
                <w:lang w:val="mk-MK" w:eastAsia="en-GB"/>
              </w:rPr>
            </w:pPr>
            <w:r w:rsidRPr="000A7800">
              <w:rPr>
                <w:rFonts w:ascii="Arial Narrow" w:hAnsi="Arial Narrow"/>
                <w:sz w:val="20"/>
                <w:szCs w:val="20"/>
                <w:lang w:val="mk-MK"/>
              </w:rPr>
              <w:t>Стапка на невработеност</w:t>
            </w:r>
          </w:p>
        </w:tc>
        <w:tc>
          <w:tcPr>
            <w:tcW w:w="1028" w:type="dxa"/>
            <w:tcMar>
              <w:top w:w="11" w:type="dxa"/>
              <w:left w:w="104" w:type="dxa"/>
              <w:bottom w:w="0" w:type="dxa"/>
              <w:right w:w="104" w:type="dxa"/>
            </w:tcMar>
            <w:vAlign w:val="center"/>
          </w:tcPr>
          <w:p w:rsidR="00605DBB" w:rsidRPr="000A7800" w:rsidRDefault="00605DBB" w:rsidP="006F05DD">
            <w:pPr>
              <w:spacing w:after="0" w:line="240" w:lineRule="auto"/>
              <w:jc w:val="center"/>
              <w:rPr>
                <w:rFonts w:ascii="Arial Narrow" w:hAnsi="Arial Narrow"/>
                <w:sz w:val="20"/>
                <w:szCs w:val="20"/>
                <w:lang w:val="mk-MK" w:eastAsia="en-GB"/>
              </w:rPr>
            </w:pPr>
            <w:r w:rsidRPr="000A7800">
              <w:rPr>
                <w:rFonts w:ascii="Arial Narrow" w:hAnsi="Arial Narrow"/>
                <w:sz w:val="20"/>
                <w:szCs w:val="20"/>
                <w:lang w:val="mk-MK" w:eastAsia="en-GB"/>
              </w:rPr>
              <w:t>47.0</w:t>
            </w:r>
          </w:p>
        </w:tc>
        <w:tc>
          <w:tcPr>
            <w:tcW w:w="1028" w:type="dxa"/>
            <w:tcMar>
              <w:top w:w="11" w:type="dxa"/>
              <w:left w:w="104" w:type="dxa"/>
              <w:bottom w:w="0" w:type="dxa"/>
              <w:right w:w="104" w:type="dxa"/>
            </w:tcMar>
            <w:vAlign w:val="center"/>
          </w:tcPr>
          <w:p w:rsidR="00605DBB" w:rsidRPr="000A7800" w:rsidRDefault="00605DBB" w:rsidP="006F05DD">
            <w:pPr>
              <w:spacing w:after="0" w:line="240" w:lineRule="auto"/>
              <w:jc w:val="center"/>
              <w:rPr>
                <w:rFonts w:ascii="Arial Narrow" w:hAnsi="Arial Narrow"/>
                <w:bCs/>
                <w:sz w:val="20"/>
                <w:szCs w:val="20"/>
                <w:lang w:val="mk-MK" w:eastAsia="en-GB"/>
              </w:rPr>
            </w:pPr>
            <w:r w:rsidRPr="000A7800">
              <w:rPr>
                <w:rFonts w:ascii="Arial Narrow" w:hAnsi="Arial Narrow"/>
                <w:bCs/>
                <w:sz w:val="20"/>
                <w:szCs w:val="20"/>
                <w:lang w:val="mk-MK" w:eastAsia="en-GB"/>
              </w:rPr>
              <w:t>47.0</w:t>
            </w:r>
          </w:p>
        </w:tc>
        <w:tc>
          <w:tcPr>
            <w:tcW w:w="1160" w:type="dxa"/>
            <w:tcMar>
              <w:top w:w="11" w:type="dxa"/>
              <w:left w:w="104" w:type="dxa"/>
              <w:bottom w:w="0" w:type="dxa"/>
              <w:right w:w="104" w:type="dxa"/>
            </w:tcMar>
            <w:vAlign w:val="center"/>
          </w:tcPr>
          <w:p w:rsidR="00605DBB" w:rsidRPr="000A7800" w:rsidRDefault="00605DBB" w:rsidP="006F05DD">
            <w:pPr>
              <w:spacing w:after="0" w:line="240" w:lineRule="auto"/>
              <w:jc w:val="center"/>
              <w:rPr>
                <w:rFonts w:ascii="Arial Narrow" w:hAnsi="Arial Narrow"/>
                <w:sz w:val="20"/>
                <w:szCs w:val="20"/>
                <w:lang w:val="mk-MK" w:eastAsia="en-GB"/>
              </w:rPr>
            </w:pPr>
            <w:r w:rsidRPr="000A7800">
              <w:rPr>
                <w:rFonts w:ascii="Arial Narrow" w:hAnsi="Arial Narrow"/>
                <w:sz w:val="20"/>
                <w:szCs w:val="20"/>
                <w:lang w:val="mk-MK" w:eastAsia="en-GB"/>
              </w:rPr>
              <w:t>18.1</w:t>
            </w:r>
          </w:p>
        </w:tc>
      </w:tr>
      <w:tr w:rsidR="00605DBB" w:rsidRPr="000A7800" w:rsidTr="001A25FF">
        <w:trPr>
          <w:trHeight w:val="242"/>
        </w:trPr>
        <w:tc>
          <w:tcPr>
            <w:tcW w:w="6430" w:type="dxa"/>
            <w:gridSpan w:val="4"/>
            <w:shd w:val="clear" w:color="auto" w:fill="DAEEF3"/>
            <w:tcMar>
              <w:top w:w="11" w:type="dxa"/>
              <w:left w:w="104" w:type="dxa"/>
              <w:bottom w:w="0" w:type="dxa"/>
              <w:right w:w="104" w:type="dxa"/>
            </w:tcMar>
            <w:vAlign w:val="center"/>
          </w:tcPr>
          <w:p w:rsidR="00605DBB" w:rsidRPr="000A7800" w:rsidRDefault="00605DBB" w:rsidP="006F05DD">
            <w:pPr>
              <w:spacing w:after="0" w:line="240" w:lineRule="auto"/>
              <w:jc w:val="center"/>
              <w:rPr>
                <w:rFonts w:ascii="Arial Narrow" w:hAnsi="Arial Narrow"/>
                <w:sz w:val="20"/>
                <w:szCs w:val="20"/>
                <w:lang w:val="mk-MK" w:eastAsia="en-GB"/>
              </w:rPr>
            </w:pPr>
            <w:r w:rsidRPr="000A7800">
              <w:rPr>
                <w:rFonts w:ascii="Arial Narrow" w:hAnsi="Arial Narrow"/>
                <w:b/>
                <w:bCs/>
                <w:sz w:val="20"/>
                <w:szCs w:val="20"/>
                <w:lang w:val="mk-MK" w:eastAsia="en-GB"/>
              </w:rPr>
              <w:t>Возрасни 25-64</w:t>
            </w:r>
          </w:p>
        </w:tc>
      </w:tr>
      <w:tr w:rsidR="00605DBB" w:rsidRPr="000A7800" w:rsidTr="001A25FF">
        <w:trPr>
          <w:trHeight w:val="242"/>
        </w:trPr>
        <w:tc>
          <w:tcPr>
            <w:tcW w:w="3213" w:type="dxa"/>
            <w:tcMar>
              <w:top w:w="11" w:type="dxa"/>
              <w:left w:w="104" w:type="dxa"/>
              <w:bottom w:w="0" w:type="dxa"/>
              <w:right w:w="104" w:type="dxa"/>
            </w:tcMar>
            <w:vAlign w:val="center"/>
          </w:tcPr>
          <w:p w:rsidR="00605DBB" w:rsidRPr="000A7800" w:rsidRDefault="00605DBB" w:rsidP="006F05DD">
            <w:pPr>
              <w:spacing w:after="0" w:line="240" w:lineRule="auto"/>
              <w:jc w:val="both"/>
              <w:rPr>
                <w:rFonts w:ascii="Arial Narrow" w:hAnsi="Arial Narrow"/>
                <w:sz w:val="20"/>
                <w:szCs w:val="20"/>
                <w:lang w:val="mk-MK" w:eastAsia="en-GB"/>
              </w:rPr>
            </w:pPr>
            <w:r w:rsidRPr="000A7800">
              <w:rPr>
                <w:rFonts w:ascii="Arial Narrow" w:hAnsi="Arial Narrow"/>
                <w:sz w:val="20"/>
                <w:szCs w:val="20"/>
                <w:lang w:val="mk-MK"/>
              </w:rPr>
              <w:t>Учество на работна сила</w:t>
            </w:r>
          </w:p>
        </w:tc>
        <w:tc>
          <w:tcPr>
            <w:tcW w:w="1028" w:type="dxa"/>
            <w:tcMar>
              <w:top w:w="11" w:type="dxa"/>
              <w:left w:w="104" w:type="dxa"/>
              <w:bottom w:w="0" w:type="dxa"/>
              <w:right w:w="104" w:type="dxa"/>
            </w:tcMar>
            <w:vAlign w:val="center"/>
          </w:tcPr>
          <w:p w:rsidR="00605DBB" w:rsidRPr="000A7800" w:rsidRDefault="00605DBB" w:rsidP="006F05DD">
            <w:pPr>
              <w:spacing w:after="0" w:line="240" w:lineRule="auto"/>
              <w:jc w:val="center"/>
              <w:rPr>
                <w:rFonts w:ascii="Arial Narrow" w:hAnsi="Arial Narrow"/>
                <w:sz w:val="20"/>
                <w:szCs w:val="20"/>
                <w:lang w:val="mk-MK" w:eastAsia="en-GB"/>
              </w:rPr>
            </w:pPr>
            <w:r w:rsidRPr="000A7800">
              <w:rPr>
                <w:rFonts w:ascii="Arial Narrow" w:hAnsi="Arial Narrow"/>
                <w:sz w:val="20"/>
                <w:szCs w:val="20"/>
                <w:lang w:val="mk-MK" w:eastAsia="en-GB"/>
              </w:rPr>
              <w:t>73.0</w:t>
            </w:r>
          </w:p>
        </w:tc>
        <w:tc>
          <w:tcPr>
            <w:tcW w:w="1028" w:type="dxa"/>
            <w:tcMar>
              <w:top w:w="11" w:type="dxa"/>
              <w:left w:w="104" w:type="dxa"/>
              <w:bottom w:w="0" w:type="dxa"/>
              <w:right w:w="104" w:type="dxa"/>
            </w:tcMar>
            <w:vAlign w:val="center"/>
          </w:tcPr>
          <w:p w:rsidR="00605DBB" w:rsidRPr="000A7800" w:rsidRDefault="00605DBB" w:rsidP="006F05DD">
            <w:pPr>
              <w:spacing w:after="0" w:line="240" w:lineRule="auto"/>
              <w:jc w:val="center"/>
              <w:rPr>
                <w:rFonts w:ascii="Arial Narrow" w:hAnsi="Arial Narrow"/>
                <w:sz w:val="20"/>
                <w:szCs w:val="20"/>
                <w:lang w:val="mk-MK" w:eastAsia="en-GB"/>
              </w:rPr>
            </w:pPr>
            <w:r w:rsidRPr="000A7800">
              <w:rPr>
                <w:rFonts w:ascii="Arial Narrow" w:hAnsi="Arial Narrow"/>
                <w:bCs/>
                <w:sz w:val="20"/>
                <w:szCs w:val="20"/>
                <w:lang w:val="mk-MK" w:eastAsia="en-GB"/>
              </w:rPr>
              <w:t>71.8</w:t>
            </w:r>
          </w:p>
        </w:tc>
        <w:tc>
          <w:tcPr>
            <w:tcW w:w="1160" w:type="dxa"/>
            <w:tcMar>
              <w:top w:w="11" w:type="dxa"/>
              <w:left w:w="104" w:type="dxa"/>
              <w:bottom w:w="0" w:type="dxa"/>
              <w:right w:w="104" w:type="dxa"/>
            </w:tcMar>
            <w:vAlign w:val="center"/>
          </w:tcPr>
          <w:p w:rsidR="00605DBB" w:rsidRPr="000A7800" w:rsidRDefault="00605DBB" w:rsidP="006F05DD">
            <w:pPr>
              <w:spacing w:after="0" w:line="240" w:lineRule="auto"/>
              <w:jc w:val="center"/>
              <w:rPr>
                <w:rFonts w:ascii="Arial Narrow" w:hAnsi="Arial Narrow"/>
                <w:sz w:val="20"/>
                <w:szCs w:val="20"/>
                <w:lang w:val="mk-MK" w:eastAsia="en-GB"/>
              </w:rPr>
            </w:pPr>
            <w:r w:rsidRPr="000A7800">
              <w:rPr>
                <w:rFonts w:ascii="Arial Narrow" w:hAnsi="Arial Narrow"/>
                <w:sz w:val="20"/>
                <w:szCs w:val="20"/>
                <w:lang w:val="mk-MK" w:eastAsia="en-GB"/>
              </w:rPr>
              <w:t>77.8</w:t>
            </w:r>
          </w:p>
        </w:tc>
      </w:tr>
      <w:tr w:rsidR="00605DBB" w:rsidRPr="000A7800" w:rsidTr="001A25FF">
        <w:trPr>
          <w:trHeight w:val="242"/>
        </w:trPr>
        <w:tc>
          <w:tcPr>
            <w:tcW w:w="3213" w:type="dxa"/>
            <w:tcMar>
              <w:top w:w="11" w:type="dxa"/>
              <w:left w:w="104" w:type="dxa"/>
              <w:bottom w:w="0" w:type="dxa"/>
              <w:right w:w="104" w:type="dxa"/>
            </w:tcMar>
            <w:vAlign w:val="center"/>
          </w:tcPr>
          <w:p w:rsidR="00605DBB" w:rsidRPr="000A7800" w:rsidRDefault="00605DBB" w:rsidP="006F05DD">
            <w:pPr>
              <w:spacing w:after="0" w:line="240" w:lineRule="auto"/>
              <w:jc w:val="both"/>
              <w:rPr>
                <w:rFonts w:ascii="Arial Narrow" w:hAnsi="Arial Narrow"/>
                <w:sz w:val="20"/>
                <w:szCs w:val="20"/>
                <w:lang w:val="mk-MK" w:eastAsia="en-GB"/>
              </w:rPr>
            </w:pPr>
            <w:r w:rsidRPr="000A7800">
              <w:rPr>
                <w:rFonts w:ascii="Arial Narrow" w:hAnsi="Arial Narrow"/>
                <w:sz w:val="20"/>
                <w:szCs w:val="20"/>
                <w:lang w:val="mk-MK"/>
              </w:rPr>
              <w:t>Стапка на вработеност</w:t>
            </w:r>
          </w:p>
        </w:tc>
        <w:tc>
          <w:tcPr>
            <w:tcW w:w="1028" w:type="dxa"/>
            <w:tcMar>
              <w:top w:w="11" w:type="dxa"/>
              <w:left w:w="104" w:type="dxa"/>
              <w:bottom w:w="0" w:type="dxa"/>
              <w:right w:w="104" w:type="dxa"/>
            </w:tcMar>
            <w:vAlign w:val="center"/>
          </w:tcPr>
          <w:p w:rsidR="00605DBB" w:rsidRPr="000A7800" w:rsidRDefault="00605DBB" w:rsidP="006F05DD">
            <w:pPr>
              <w:spacing w:after="0" w:line="240" w:lineRule="auto"/>
              <w:jc w:val="center"/>
              <w:rPr>
                <w:rFonts w:ascii="Arial Narrow" w:hAnsi="Arial Narrow"/>
                <w:sz w:val="20"/>
                <w:szCs w:val="20"/>
                <w:lang w:val="mk-MK" w:eastAsia="en-GB"/>
              </w:rPr>
            </w:pPr>
            <w:r w:rsidRPr="000A7800">
              <w:rPr>
                <w:rFonts w:ascii="Arial Narrow" w:hAnsi="Arial Narrow"/>
                <w:sz w:val="20"/>
                <w:szCs w:val="20"/>
                <w:lang w:val="mk-MK" w:eastAsia="en-GB"/>
              </w:rPr>
              <w:t>52.1</w:t>
            </w:r>
          </w:p>
        </w:tc>
        <w:tc>
          <w:tcPr>
            <w:tcW w:w="1028" w:type="dxa"/>
            <w:tcMar>
              <w:top w:w="11" w:type="dxa"/>
              <w:left w:w="104" w:type="dxa"/>
              <w:bottom w:w="0" w:type="dxa"/>
              <w:right w:w="104" w:type="dxa"/>
            </w:tcMar>
            <w:vAlign w:val="center"/>
          </w:tcPr>
          <w:p w:rsidR="00605DBB" w:rsidRPr="000A7800" w:rsidRDefault="00605DBB" w:rsidP="006F05DD">
            <w:pPr>
              <w:spacing w:after="0" w:line="240" w:lineRule="auto"/>
              <w:jc w:val="center"/>
              <w:rPr>
                <w:rFonts w:ascii="Arial Narrow" w:hAnsi="Arial Narrow"/>
                <w:sz w:val="20"/>
                <w:szCs w:val="20"/>
                <w:lang w:val="mk-MK" w:eastAsia="en-GB"/>
              </w:rPr>
            </w:pPr>
            <w:r w:rsidRPr="000A7800">
              <w:rPr>
                <w:rFonts w:ascii="Arial Narrow" w:hAnsi="Arial Narrow"/>
                <w:bCs/>
                <w:sz w:val="20"/>
                <w:szCs w:val="20"/>
                <w:lang w:val="mk-MK" w:eastAsia="en-GB"/>
              </w:rPr>
              <w:t>51.4</w:t>
            </w:r>
          </w:p>
        </w:tc>
        <w:tc>
          <w:tcPr>
            <w:tcW w:w="1160" w:type="dxa"/>
            <w:tcMar>
              <w:top w:w="11" w:type="dxa"/>
              <w:left w:w="104" w:type="dxa"/>
              <w:bottom w:w="0" w:type="dxa"/>
              <w:right w:w="104" w:type="dxa"/>
            </w:tcMar>
            <w:vAlign w:val="center"/>
          </w:tcPr>
          <w:p w:rsidR="00605DBB" w:rsidRPr="000A7800" w:rsidRDefault="00605DBB" w:rsidP="006F05DD">
            <w:pPr>
              <w:spacing w:after="0" w:line="240" w:lineRule="auto"/>
              <w:jc w:val="center"/>
              <w:rPr>
                <w:rFonts w:ascii="Arial Narrow" w:hAnsi="Arial Narrow"/>
                <w:sz w:val="20"/>
                <w:szCs w:val="20"/>
                <w:lang w:val="mk-MK" w:eastAsia="en-GB"/>
              </w:rPr>
            </w:pPr>
            <w:r w:rsidRPr="000A7800">
              <w:rPr>
                <w:rFonts w:ascii="Arial Narrow" w:hAnsi="Arial Narrow"/>
                <w:sz w:val="20"/>
                <w:szCs w:val="20"/>
                <w:lang w:val="mk-MK" w:eastAsia="en-GB"/>
              </w:rPr>
              <w:t>70.7</w:t>
            </w:r>
          </w:p>
        </w:tc>
      </w:tr>
      <w:tr w:rsidR="00605DBB" w:rsidRPr="000A7800" w:rsidTr="001A25FF">
        <w:trPr>
          <w:trHeight w:val="242"/>
        </w:trPr>
        <w:tc>
          <w:tcPr>
            <w:tcW w:w="3213" w:type="dxa"/>
            <w:tcBorders>
              <w:bottom w:val="single" w:sz="12" w:space="0" w:color="0070C0"/>
            </w:tcBorders>
            <w:tcMar>
              <w:top w:w="11" w:type="dxa"/>
              <w:left w:w="104" w:type="dxa"/>
              <w:bottom w:w="0" w:type="dxa"/>
              <w:right w:w="104" w:type="dxa"/>
            </w:tcMar>
            <w:vAlign w:val="center"/>
          </w:tcPr>
          <w:p w:rsidR="00605DBB" w:rsidRPr="000A7800" w:rsidRDefault="00605DBB" w:rsidP="006F05DD">
            <w:pPr>
              <w:spacing w:after="0" w:line="240" w:lineRule="auto"/>
              <w:jc w:val="both"/>
              <w:rPr>
                <w:rFonts w:ascii="Arial Narrow" w:hAnsi="Arial Narrow"/>
                <w:sz w:val="20"/>
                <w:szCs w:val="20"/>
                <w:lang w:val="mk-MK" w:eastAsia="en-GB"/>
              </w:rPr>
            </w:pPr>
            <w:r w:rsidRPr="000A7800">
              <w:rPr>
                <w:rFonts w:ascii="Arial Narrow" w:hAnsi="Arial Narrow"/>
                <w:sz w:val="20"/>
                <w:szCs w:val="20"/>
                <w:lang w:val="mk-MK"/>
              </w:rPr>
              <w:t>Стапка на невработеност</w:t>
            </w:r>
          </w:p>
        </w:tc>
        <w:tc>
          <w:tcPr>
            <w:tcW w:w="1028" w:type="dxa"/>
            <w:tcBorders>
              <w:bottom w:val="single" w:sz="12" w:space="0" w:color="0070C0"/>
            </w:tcBorders>
            <w:tcMar>
              <w:top w:w="11" w:type="dxa"/>
              <w:left w:w="104" w:type="dxa"/>
              <w:bottom w:w="0" w:type="dxa"/>
              <w:right w:w="104" w:type="dxa"/>
            </w:tcMar>
            <w:vAlign w:val="center"/>
          </w:tcPr>
          <w:p w:rsidR="00605DBB" w:rsidRPr="000A7800" w:rsidRDefault="00605DBB" w:rsidP="006F05DD">
            <w:pPr>
              <w:spacing w:after="0" w:line="240" w:lineRule="auto"/>
              <w:jc w:val="center"/>
              <w:rPr>
                <w:rFonts w:ascii="Arial Narrow" w:hAnsi="Arial Narrow"/>
                <w:sz w:val="20"/>
                <w:szCs w:val="20"/>
                <w:lang w:val="mk-MK" w:eastAsia="en-GB"/>
              </w:rPr>
            </w:pPr>
            <w:r w:rsidRPr="000A7800">
              <w:rPr>
                <w:rFonts w:ascii="Arial Narrow" w:hAnsi="Arial Narrow"/>
                <w:sz w:val="20"/>
                <w:szCs w:val="20"/>
                <w:lang w:val="mk-MK" w:eastAsia="en-GB"/>
              </w:rPr>
              <w:t>28.7</w:t>
            </w:r>
          </w:p>
        </w:tc>
        <w:tc>
          <w:tcPr>
            <w:tcW w:w="1028" w:type="dxa"/>
            <w:tcBorders>
              <w:bottom w:val="single" w:sz="12" w:space="0" w:color="0070C0"/>
            </w:tcBorders>
            <w:tcMar>
              <w:top w:w="11" w:type="dxa"/>
              <w:left w:w="104" w:type="dxa"/>
              <w:bottom w:w="0" w:type="dxa"/>
              <w:right w:w="104" w:type="dxa"/>
            </w:tcMar>
            <w:vAlign w:val="center"/>
          </w:tcPr>
          <w:p w:rsidR="00605DBB" w:rsidRPr="000A7800" w:rsidRDefault="00605DBB" w:rsidP="006F05DD">
            <w:pPr>
              <w:spacing w:after="0" w:line="240" w:lineRule="auto"/>
              <w:jc w:val="center"/>
              <w:rPr>
                <w:rFonts w:ascii="Arial Narrow" w:hAnsi="Arial Narrow"/>
                <w:sz w:val="20"/>
                <w:szCs w:val="20"/>
                <w:lang w:val="mk-MK" w:eastAsia="en-GB"/>
              </w:rPr>
            </w:pPr>
            <w:r w:rsidRPr="000A7800">
              <w:rPr>
                <w:rFonts w:ascii="Arial Narrow" w:hAnsi="Arial Narrow"/>
                <w:sz w:val="20"/>
                <w:szCs w:val="20"/>
                <w:lang w:val="mk-MK" w:eastAsia="en-GB"/>
              </w:rPr>
              <w:t>28.4</w:t>
            </w:r>
          </w:p>
        </w:tc>
        <w:tc>
          <w:tcPr>
            <w:tcW w:w="1160" w:type="dxa"/>
            <w:tcBorders>
              <w:bottom w:val="single" w:sz="12" w:space="0" w:color="0070C0"/>
            </w:tcBorders>
            <w:tcMar>
              <w:top w:w="11" w:type="dxa"/>
              <w:left w:w="104" w:type="dxa"/>
              <w:bottom w:w="0" w:type="dxa"/>
              <w:right w:w="104" w:type="dxa"/>
            </w:tcMar>
            <w:vAlign w:val="center"/>
          </w:tcPr>
          <w:p w:rsidR="00605DBB" w:rsidRPr="000A7800" w:rsidRDefault="00605DBB" w:rsidP="006F05DD">
            <w:pPr>
              <w:spacing w:after="0" w:line="240" w:lineRule="auto"/>
              <w:jc w:val="center"/>
              <w:rPr>
                <w:rFonts w:ascii="Arial Narrow" w:hAnsi="Arial Narrow"/>
                <w:sz w:val="20"/>
                <w:szCs w:val="20"/>
                <w:lang w:val="mk-MK" w:eastAsia="en-GB"/>
              </w:rPr>
            </w:pPr>
            <w:r w:rsidRPr="000A7800">
              <w:rPr>
                <w:rFonts w:ascii="Arial Narrow" w:hAnsi="Arial Narrow"/>
                <w:sz w:val="20"/>
                <w:szCs w:val="20"/>
                <w:lang w:val="mk-MK" w:eastAsia="en-GB"/>
              </w:rPr>
              <w:t>9.2</w:t>
            </w:r>
          </w:p>
        </w:tc>
      </w:tr>
    </w:tbl>
    <w:p w:rsidR="00605DBB" w:rsidRPr="00367C42" w:rsidRDefault="00605DBB" w:rsidP="001A25FF">
      <w:pPr>
        <w:ind w:firstLine="720"/>
        <w:rPr>
          <w:rFonts w:ascii="Times New Roman" w:hAnsi="Times New Roman"/>
          <w:sz w:val="20"/>
          <w:szCs w:val="20"/>
          <w:lang w:val="mk-MK"/>
        </w:rPr>
      </w:pPr>
      <w:r w:rsidRPr="00367C42">
        <w:rPr>
          <w:rFonts w:ascii="Times New Roman" w:hAnsi="Times New Roman"/>
          <w:i/>
          <w:sz w:val="20"/>
          <w:szCs w:val="20"/>
          <w:lang w:val="mk-MK"/>
        </w:rPr>
        <w:t>Извор</w:t>
      </w:r>
      <w:r w:rsidRPr="00367C42">
        <w:rPr>
          <w:rFonts w:ascii="Times New Roman" w:hAnsi="Times New Roman"/>
          <w:sz w:val="20"/>
          <w:szCs w:val="20"/>
          <w:lang w:val="mk-MK"/>
        </w:rPr>
        <w:t>: ЕУРОСТАТ, Годишна Анкета за работна сила, (2011-2012).</w:t>
      </w:r>
    </w:p>
    <w:p w:rsidR="00605DBB" w:rsidRPr="00670276" w:rsidRDefault="00605DBB" w:rsidP="00102297">
      <w:pPr>
        <w:pStyle w:val="NoSpacing"/>
        <w:tabs>
          <w:tab w:val="left" w:pos="8370"/>
          <w:tab w:val="left" w:pos="8460"/>
          <w:tab w:val="left" w:pos="8640"/>
        </w:tabs>
        <w:jc w:val="both"/>
        <w:rPr>
          <w:rFonts w:ascii="StobiSerif Regular" w:hAnsi="StobiSerif Regular"/>
          <w:lang w:val="ru-RU"/>
        </w:rPr>
      </w:pPr>
      <w:r w:rsidRPr="00670276">
        <w:rPr>
          <w:rFonts w:ascii="StobiSerif Regular" w:hAnsi="StobiSerif Regular"/>
          <w:lang w:val="mk-MK"/>
        </w:rPr>
        <w:t xml:space="preserve">Дел од таквите зголемувања се должат на демографски фактори (на пример, целокупната младата популација на возраст од 15-24 години е намалена за 3,5 проценти), но исто така и на реални вработувања на помладата група на работници. Вработеноста за работоспособното население (15-64) остана главно непроменета на 44 проценти во 2012 година. </w:t>
      </w:r>
    </w:p>
    <w:p w:rsidR="00605DBB" w:rsidRPr="00670276" w:rsidRDefault="00605DBB" w:rsidP="00D36A5F">
      <w:pPr>
        <w:pStyle w:val="NoSpacing"/>
        <w:numPr>
          <w:ilvl w:val="0"/>
          <w:numId w:val="18"/>
        </w:numPr>
        <w:tabs>
          <w:tab w:val="left" w:pos="8370"/>
          <w:tab w:val="left" w:pos="8460"/>
          <w:tab w:val="left" w:pos="8640"/>
        </w:tabs>
        <w:jc w:val="both"/>
        <w:rPr>
          <w:rFonts w:ascii="StobiSerif Regular" w:hAnsi="StobiSerif Regular"/>
          <w:lang w:val="mk-MK"/>
        </w:rPr>
      </w:pPr>
      <w:r w:rsidRPr="00670276">
        <w:rPr>
          <w:rFonts w:ascii="StobiSerif Regular" w:hAnsi="StobiSerif Regular"/>
          <w:lang w:val="mk-MK"/>
        </w:rPr>
        <w:t>Ако се земе предвид групата од 15 до 29 години, прегледот е позитивен во однос на учество на работната сила и вработувањето, додека стапката на невработеност во суштина остана иста како стапката забележана во 2011 година (Табела 1). Во апсолутна смисла, вработувањето на млади лица од 15 до 24 години се зголеми за 4 проценти. Вкупниот број на вработени млади мажи (15-24) се намали (од 28.700 на 28.300), додека бројот на вработени млади жени се зголеми од 16.500 на 18.700. Со ова се намали родовиот јаз кај вработеноста на младите(15-24) од 7 проценти на 5 проценти.</w:t>
      </w:r>
    </w:p>
    <w:p w:rsidR="00605DBB" w:rsidRPr="00670276" w:rsidRDefault="00605DBB" w:rsidP="00D36A5F">
      <w:pPr>
        <w:pStyle w:val="NoSpacing"/>
        <w:numPr>
          <w:ilvl w:val="0"/>
          <w:numId w:val="18"/>
        </w:numPr>
        <w:tabs>
          <w:tab w:val="left" w:pos="8370"/>
          <w:tab w:val="left" w:pos="8460"/>
          <w:tab w:val="left" w:pos="8640"/>
        </w:tabs>
        <w:jc w:val="both"/>
        <w:rPr>
          <w:rFonts w:ascii="StobiSerif Regular" w:hAnsi="StobiSerif Regular"/>
          <w:lang w:val="mk-MK"/>
        </w:rPr>
      </w:pPr>
      <w:r w:rsidRPr="00670276">
        <w:rPr>
          <w:rFonts w:ascii="StobiSerif Regular" w:hAnsi="StobiSerif Regular"/>
          <w:lang w:val="mk-MK"/>
        </w:rPr>
        <w:t>Учеството на младите лица кои рано го напуштаат училиштето (на пример, младите од 15 до 24 години со најмногу тригодишно средно образование) се намали во периодот 2011-2012 година на 11,7 проценти, пониска од стапката забележана во ЕУ27 (12,8 проценти). Уделот на лицата од 30 до 34 години со завршено високо образование се зголеми (21,7 проценти во споредба со</w:t>
      </w:r>
      <w:r w:rsidRPr="00367C42">
        <w:rPr>
          <w:rFonts w:ascii="Times New Roman" w:hAnsi="Times New Roman"/>
          <w:sz w:val="24"/>
          <w:szCs w:val="24"/>
          <w:lang w:val="mk-MK"/>
        </w:rPr>
        <w:t xml:space="preserve"> 20,4 проценти во 2011 година), </w:t>
      </w:r>
      <w:r w:rsidRPr="00670276">
        <w:rPr>
          <w:rFonts w:ascii="StobiSerif Regular" w:hAnsi="StobiSerif Regular"/>
          <w:lang w:val="mk-MK"/>
        </w:rPr>
        <w:t>додека соодветната стапка во ЕУ27 беше 35,8 проценти.</w:t>
      </w:r>
    </w:p>
    <w:p w:rsidR="00605DBB" w:rsidRPr="00670276" w:rsidRDefault="00605DBB" w:rsidP="00432E58">
      <w:pPr>
        <w:pStyle w:val="NoSpacing"/>
        <w:numPr>
          <w:ilvl w:val="0"/>
          <w:numId w:val="18"/>
        </w:numPr>
        <w:jc w:val="both"/>
        <w:rPr>
          <w:rFonts w:ascii="StobiSerif Regular" w:hAnsi="StobiSerif Regular"/>
          <w:vertAlign w:val="superscript"/>
          <w:lang w:val="mk-MK"/>
        </w:rPr>
      </w:pPr>
      <w:r w:rsidRPr="00670276">
        <w:rPr>
          <w:rFonts w:ascii="StobiSerif Regular" w:hAnsi="StobiSerif Regular"/>
          <w:lang w:val="mk-MK"/>
        </w:rPr>
        <w:t>Структурата на вработеноста на младите, исто така се менува, со забележителен пораст на бројот на работници за плата (10 проценти во целина) и намалување на бројот на</w:t>
      </w:r>
      <w:r w:rsidRPr="00670276">
        <w:rPr>
          <w:rFonts w:ascii="StobiSerif Regular" w:hAnsi="StobiSerif Regular"/>
          <w:lang w:val="ru-RU"/>
        </w:rPr>
        <w:t xml:space="preserve"> </w:t>
      </w:r>
      <w:r w:rsidRPr="00670276">
        <w:rPr>
          <w:rFonts w:ascii="StobiSerif Regular" w:hAnsi="StobiSerif Regular"/>
          <w:lang w:val="mk-MK"/>
        </w:rPr>
        <w:t>семејни работници што придонесуваат(11 проценти во целина) во 2012 година.</w:t>
      </w:r>
      <w:r w:rsidRPr="00670276">
        <w:rPr>
          <w:rFonts w:ascii="StobiSerif Regular" w:hAnsi="StobiSerif Regular"/>
          <w:lang w:val="ru-RU"/>
        </w:rPr>
        <w:t xml:space="preserve"> </w:t>
      </w:r>
      <w:r w:rsidRPr="00670276">
        <w:rPr>
          <w:rFonts w:ascii="StobiSerif Regular" w:hAnsi="StobiSerif Regular"/>
          <w:lang w:val="mk-MK"/>
        </w:rPr>
        <w:t>Ова донесе до намалување на уделот на младите во неформалн</w:t>
      </w:r>
      <w:r w:rsidRPr="00670276">
        <w:rPr>
          <w:rFonts w:ascii="StobiSerif Regular" w:hAnsi="StobiSerif Regular"/>
        </w:rPr>
        <w:t>o</w:t>
      </w:r>
      <w:r w:rsidRPr="00670276">
        <w:rPr>
          <w:rFonts w:ascii="StobiSerif Regular" w:hAnsi="StobiSerif Regular"/>
          <w:lang w:val="mk-MK"/>
        </w:rPr>
        <w:t xml:space="preserve"> вработување.</w:t>
      </w:r>
      <w:r w:rsidRPr="00670276">
        <w:rPr>
          <w:rStyle w:val="FootnoteReference"/>
          <w:rFonts w:ascii="StobiSerif Regular" w:hAnsi="StobiSerif Regular"/>
          <w:lang w:val="mk-MK"/>
        </w:rPr>
        <w:footnoteReference w:id="2"/>
      </w:r>
    </w:p>
    <w:p w:rsidR="00605DBB" w:rsidRPr="00670276" w:rsidRDefault="00605DBB" w:rsidP="00B003DF">
      <w:pPr>
        <w:pStyle w:val="NoSpacing"/>
        <w:jc w:val="both"/>
        <w:rPr>
          <w:rFonts w:ascii="StobiSerif Regular" w:hAnsi="StobiSerif Regular"/>
          <w:vertAlign w:val="superscript"/>
          <w:lang w:val="mk-MK"/>
        </w:rPr>
      </w:pPr>
    </w:p>
    <w:p w:rsidR="00605DBB" w:rsidRPr="00CD75A5" w:rsidRDefault="00605DBB" w:rsidP="00CD75A5">
      <w:pPr>
        <w:pStyle w:val="NoSpacing"/>
        <w:jc w:val="both"/>
        <w:rPr>
          <w:rFonts w:ascii="StobiSerif Regular" w:hAnsi="StobiSerif Regular"/>
          <w:lang w:val="mk-MK"/>
        </w:rPr>
      </w:pPr>
      <w:r w:rsidRPr="00CD75A5">
        <w:rPr>
          <w:rFonts w:ascii="StobiSerif Regular" w:hAnsi="StobiSerif Regular"/>
          <w:b/>
          <w:color w:val="4F81BD"/>
          <w:lang w:val="ru-RU"/>
        </w:rPr>
        <w:t xml:space="preserve"> </w:t>
      </w:r>
      <w:r w:rsidRPr="00CD75A5">
        <w:rPr>
          <w:rFonts w:ascii="StobiSerif Regular" w:hAnsi="StobiSerif Regular"/>
          <w:b/>
          <w:color w:val="4F81BD"/>
          <w:lang w:val="mk-MK"/>
        </w:rPr>
        <w:t>Табела 1: Структура на вработеност на млади лица (15-24), 2009-2012 година</w:t>
      </w:r>
    </w:p>
    <w:tbl>
      <w:tblPr>
        <w:tblW w:w="7367" w:type="dxa"/>
        <w:jc w:val="center"/>
        <w:tblBorders>
          <w:top w:val="single" w:sz="12" w:space="0" w:color="00B0F0"/>
          <w:left w:val="single" w:sz="12" w:space="0" w:color="00B0F0"/>
          <w:bottom w:val="single" w:sz="12" w:space="0" w:color="00B0F0"/>
          <w:right w:val="single" w:sz="12" w:space="0" w:color="00B0F0"/>
        </w:tblBorders>
        <w:tblLook w:val="00A0"/>
      </w:tblPr>
      <w:tblGrid>
        <w:gridCol w:w="2371"/>
        <w:gridCol w:w="1524"/>
        <w:gridCol w:w="868"/>
        <w:gridCol w:w="868"/>
        <w:gridCol w:w="868"/>
        <w:gridCol w:w="868"/>
      </w:tblGrid>
      <w:tr w:rsidR="00605DBB" w:rsidRPr="000A7800" w:rsidTr="00773629">
        <w:trPr>
          <w:trHeight w:val="149"/>
          <w:jc w:val="center"/>
        </w:trPr>
        <w:tc>
          <w:tcPr>
            <w:tcW w:w="2371" w:type="dxa"/>
            <w:tcBorders>
              <w:top w:val="single" w:sz="12" w:space="0" w:color="00B0F0"/>
              <w:bottom w:val="single" w:sz="12" w:space="0" w:color="00B0F0"/>
            </w:tcBorders>
            <w:shd w:val="clear" w:color="auto" w:fill="C6D9F1"/>
            <w:noWrap/>
            <w:vAlign w:val="center"/>
          </w:tcPr>
          <w:p w:rsidR="00605DBB" w:rsidRPr="000A7800" w:rsidRDefault="00605DBB" w:rsidP="00773629">
            <w:pPr>
              <w:pStyle w:val="NoSpacing"/>
              <w:rPr>
                <w:lang w:val="mk-MK"/>
              </w:rPr>
            </w:pPr>
          </w:p>
        </w:tc>
        <w:tc>
          <w:tcPr>
            <w:tcW w:w="1524" w:type="dxa"/>
            <w:tcBorders>
              <w:top w:val="single" w:sz="12" w:space="0" w:color="00B0F0"/>
              <w:bottom w:val="single" w:sz="12" w:space="0" w:color="00B0F0"/>
            </w:tcBorders>
            <w:shd w:val="clear" w:color="auto" w:fill="C6D9F1"/>
            <w:noWrap/>
            <w:vAlign w:val="center"/>
          </w:tcPr>
          <w:p w:rsidR="00605DBB" w:rsidRPr="000A7800" w:rsidRDefault="00605DBB" w:rsidP="00773629">
            <w:pPr>
              <w:pStyle w:val="NoSpacing"/>
              <w:rPr>
                <w:lang w:val="mk-MK"/>
              </w:rPr>
            </w:pPr>
            <w:r w:rsidRPr="000A7800">
              <w:rPr>
                <w:lang w:val="mk-MK"/>
              </w:rPr>
              <w:t>2009</w:t>
            </w:r>
          </w:p>
        </w:tc>
        <w:tc>
          <w:tcPr>
            <w:tcW w:w="868" w:type="dxa"/>
            <w:tcBorders>
              <w:top w:val="single" w:sz="12" w:space="0" w:color="00B0F0"/>
              <w:bottom w:val="single" w:sz="12" w:space="0" w:color="00B0F0"/>
            </w:tcBorders>
            <w:shd w:val="clear" w:color="auto" w:fill="C6D9F1"/>
            <w:noWrap/>
            <w:vAlign w:val="center"/>
          </w:tcPr>
          <w:p w:rsidR="00605DBB" w:rsidRPr="000A7800" w:rsidRDefault="00605DBB" w:rsidP="00773629">
            <w:pPr>
              <w:pStyle w:val="NoSpacing"/>
              <w:rPr>
                <w:lang w:val="mk-MK"/>
              </w:rPr>
            </w:pPr>
            <w:r w:rsidRPr="000A7800">
              <w:rPr>
                <w:lang w:val="mk-MK"/>
              </w:rPr>
              <w:t>2010</w:t>
            </w:r>
          </w:p>
        </w:tc>
        <w:tc>
          <w:tcPr>
            <w:tcW w:w="868" w:type="dxa"/>
            <w:tcBorders>
              <w:top w:val="single" w:sz="12" w:space="0" w:color="00B0F0"/>
              <w:bottom w:val="single" w:sz="12" w:space="0" w:color="00B0F0"/>
            </w:tcBorders>
            <w:shd w:val="clear" w:color="auto" w:fill="C6D9F1"/>
            <w:noWrap/>
            <w:vAlign w:val="center"/>
          </w:tcPr>
          <w:p w:rsidR="00605DBB" w:rsidRPr="000A7800" w:rsidRDefault="00605DBB" w:rsidP="00773629">
            <w:pPr>
              <w:pStyle w:val="NoSpacing"/>
              <w:rPr>
                <w:lang w:val="mk-MK"/>
              </w:rPr>
            </w:pPr>
            <w:r w:rsidRPr="000A7800">
              <w:rPr>
                <w:lang w:val="mk-MK"/>
              </w:rPr>
              <w:t>2011</w:t>
            </w:r>
          </w:p>
        </w:tc>
        <w:tc>
          <w:tcPr>
            <w:tcW w:w="868" w:type="dxa"/>
            <w:tcBorders>
              <w:top w:val="single" w:sz="12" w:space="0" w:color="00B0F0"/>
              <w:bottom w:val="single" w:sz="12" w:space="0" w:color="00B0F0"/>
            </w:tcBorders>
            <w:shd w:val="clear" w:color="auto" w:fill="C6D9F1"/>
            <w:noWrap/>
            <w:vAlign w:val="center"/>
          </w:tcPr>
          <w:p w:rsidR="00605DBB" w:rsidRPr="000A7800" w:rsidRDefault="00605DBB" w:rsidP="00773629">
            <w:pPr>
              <w:pStyle w:val="NoSpacing"/>
              <w:rPr>
                <w:lang w:val="mk-MK"/>
              </w:rPr>
            </w:pPr>
            <w:r w:rsidRPr="000A7800">
              <w:rPr>
                <w:lang w:val="mk-MK"/>
              </w:rPr>
              <w:t xml:space="preserve">2012 </w:t>
            </w:r>
          </w:p>
        </w:tc>
        <w:tc>
          <w:tcPr>
            <w:tcW w:w="868" w:type="dxa"/>
            <w:tcBorders>
              <w:top w:val="single" w:sz="12" w:space="0" w:color="00B0F0"/>
              <w:bottom w:val="single" w:sz="12" w:space="0" w:color="00B0F0"/>
            </w:tcBorders>
            <w:shd w:val="clear" w:color="auto" w:fill="C6D9F1"/>
            <w:vAlign w:val="center"/>
          </w:tcPr>
          <w:p w:rsidR="00605DBB" w:rsidRPr="000A7800" w:rsidRDefault="00605DBB" w:rsidP="00773629">
            <w:pPr>
              <w:pStyle w:val="NoSpacing"/>
              <w:rPr>
                <w:lang w:val="mk-MK"/>
              </w:rPr>
            </w:pPr>
          </w:p>
        </w:tc>
      </w:tr>
      <w:tr w:rsidR="00605DBB" w:rsidRPr="000A7800" w:rsidTr="00773629">
        <w:trPr>
          <w:trHeight w:val="267"/>
          <w:jc w:val="center"/>
        </w:trPr>
        <w:tc>
          <w:tcPr>
            <w:tcW w:w="7366" w:type="dxa"/>
            <w:gridSpan w:val="6"/>
            <w:tcBorders>
              <w:top w:val="single" w:sz="12" w:space="0" w:color="00B0F0"/>
              <w:bottom w:val="single" w:sz="12" w:space="0" w:color="00B0F0"/>
            </w:tcBorders>
            <w:shd w:val="clear" w:color="auto" w:fill="DAEEF3"/>
            <w:noWrap/>
            <w:vAlign w:val="center"/>
          </w:tcPr>
          <w:p w:rsidR="00605DBB" w:rsidRPr="000A7800" w:rsidRDefault="00605DBB" w:rsidP="00773629">
            <w:pPr>
              <w:pStyle w:val="NoSpacing"/>
              <w:jc w:val="center"/>
              <w:rPr>
                <w:i/>
                <w:iCs/>
                <w:lang w:val="mk-MK"/>
              </w:rPr>
            </w:pPr>
            <w:r w:rsidRPr="000A7800">
              <w:rPr>
                <w:i/>
                <w:iCs/>
                <w:lang w:val="mk-MK"/>
              </w:rPr>
              <w:t>Статус на вработеност</w:t>
            </w:r>
          </w:p>
        </w:tc>
      </w:tr>
      <w:tr w:rsidR="00605DBB" w:rsidRPr="000A7800" w:rsidTr="00773629">
        <w:trPr>
          <w:trHeight w:val="149"/>
          <w:jc w:val="center"/>
        </w:trPr>
        <w:tc>
          <w:tcPr>
            <w:tcW w:w="2371" w:type="dxa"/>
            <w:tcBorders>
              <w:top w:val="single" w:sz="12" w:space="0" w:color="00B0F0"/>
            </w:tcBorders>
            <w:noWrap/>
            <w:vAlign w:val="center"/>
          </w:tcPr>
          <w:p w:rsidR="00605DBB" w:rsidRPr="00C41BC4" w:rsidRDefault="00605DBB" w:rsidP="00773629">
            <w:pPr>
              <w:pStyle w:val="NoSpacing"/>
              <w:rPr>
                <w:rFonts w:ascii="Arial Narrow" w:hAnsi="Arial Narrow"/>
                <w:sz w:val="20"/>
                <w:szCs w:val="20"/>
                <w:lang w:val="mk-MK"/>
              </w:rPr>
            </w:pPr>
            <w:r w:rsidRPr="00C41BC4">
              <w:rPr>
                <w:rFonts w:ascii="Arial Narrow" w:hAnsi="Arial Narrow"/>
                <w:sz w:val="20"/>
                <w:szCs w:val="20"/>
                <w:lang w:val="mk-MK"/>
              </w:rPr>
              <w:t>Вработени</w:t>
            </w:r>
          </w:p>
        </w:tc>
        <w:tc>
          <w:tcPr>
            <w:tcW w:w="1524" w:type="dxa"/>
            <w:tcBorders>
              <w:top w:val="single" w:sz="12" w:space="0" w:color="00B0F0"/>
            </w:tcBorders>
            <w:noWrap/>
            <w:vAlign w:val="center"/>
          </w:tcPr>
          <w:p w:rsidR="00605DBB" w:rsidRPr="000A7800" w:rsidRDefault="00605DBB" w:rsidP="00773629">
            <w:pPr>
              <w:pStyle w:val="NoSpacing"/>
              <w:rPr>
                <w:lang w:val="mk-MK"/>
              </w:rPr>
            </w:pPr>
            <w:r w:rsidRPr="000A7800">
              <w:rPr>
                <w:lang w:val="mk-MK"/>
              </w:rPr>
              <w:t>65,8</w:t>
            </w:r>
          </w:p>
        </w:tc>
        <w:tc>
          <w:tcPr>
            <w:tcW w:w="868" w:type="dxa"/>
            <w:tcBorders>
              <w:top w:val="single" w:sz="12" w:space="0" w:color="00B0F0"/>
            </w:tcBorders>
            <w:noWrap/>
            <w:vAlign w:val="center"/>
          </w:tcPr>
          <w:p w:rsidR="00605DBB" w:rsidRPr="000A7800" w:rsidRDefault="00605DBB" w:rsidP="00773629">
            <w:pPr>
              <w:pStyle w:val="NoSpacing"/>
              <w:rPr>
                <w:lang w:val="mk-MK"/>
              </w:rPr>
            </w:pPr>
            <w:r w:rsidRPr="000A7800">
              <w:rPr>
                <w:lang w:val="mk-MK"/>
              </w:rPr>
              <w:t>68,1</w:t>
            </w:r>
          </w:p>
        </w:tc>
        <w:tc>
          <w:tcPr>
            <w:tcW w:w="868" w:type="dxa"/>
            <w:tcBorders>
              <w:top w:val="single" w:sz="12" w:space="0" w:color="00B0F0"/>
            </w:tcBorders>
            <w:noWrap/>
            <w:vAlign w:val="center"/>
          </w:tcPr>
          <w:p w:rsidR="00605DBB" w:rsidRPr="000A7800" w:rsidRDefault="00605DBB" w:rsidP="00773629">
            <w:pPr>
              <w:pStyle w:val="NoSpacing"/>
              <w:rPr>
                <w:lang w:val="mk-MK"/>
              </w:rPr>
            </w:pPr>
            <w:r w:rsidRPr="000A7800">
              <w:rPr>
                <w:lang w:val="mk-MK"/>
              </w:rPr>
              <w:t>63,2</w:t>
            </w:r>
          </w:p>
        </w:tc>
        <w:tc>
          <w:tcPr>
            <w:tcW w:w="868" w:type="dxa"/>
            <w:tcBorders>
              <w:top w:val="single" w:sz="12" w:space="0" w:color="00B0F0"/>
            </w:tcBorders>
            <w:noWrap/>
            <w:vAlign w:val="center"/>
          </w:tcPr>
          <w:p w:rsidR="00605DBB" w:rsidRPr="000A7800" w:rsidRDefault="00605DBB" w:rsidP="00773629">
            <w:pPr>
              <w:pStyle w:val="NoSpacing"/>
              <w:rPr>
                <w:lang w:val="mk-MK"/>
              </w:rPr>
            </w:pPr>
            <w:r w:rsidRPr="000A7800">
              <w:rPr>
                <w:lang w:val="mk-MK"/>
              </w:rPr>
              <w:t>67,2</w:t>
            </w:r>
          </w:p>
        </w:tc>
        <w:tc>
          <w:tcPr>
            <w:tcW w:w="868" w:type="dxa"/>
            <w:tcBorders>
              <w:top w:val="single" w:sz="12" w:space="0" w:color="00B0F0"/>
            </w:tcBorders>
            <w:vAlign w:val="center"/>
          </w:tcPr>
          <w:p w:rsidR="00605DBB" w:rsidRPr="000A7800" w:rsidRDefault="00605DBB" w:rsidP="00773629">
            <w:pPr>
              <w:pStyle w:val="NoSpacing"/>
              <w:rPr>
                <w:lang w:val="mk-MK"/>
              </w:rPr>
            </w:pPr>
          </w:p>
        </w:tc>
      </w:tr>
      <w:tr w:rsidR="00605DBB" w:rsidRPr="000A7800" w:rsidTr="00773629">
        <w:trPr>
          <w:trHeight w:val="149"/>
          <w:jc w:val="center"/>
        </w:trPr>
        <w:tc>
          <w:tcPr>
            <w:tcW w:w="2371" w:type="dxa"/>
            <w:noWrap/>
            <w:vAlign w:val="center"/>
          </w:tcPr>
          <w:p w:rsidR="00605DBB" w:rsidRPr="00C41BC4" w:rsidRDefault="00605DBB" w:rsidP="00773629">
            <w:pPr>
              <w:pStyle w:val="NoSpacing"/>
              <w:rPr>
                <w:rFonts w:ascii="Arial Narrow" w:hAnsi="Arial Narrow"/>
                <w:sz w:val="20"/>
                <w:szCs w:val="20"/>
                <w:lang w:val="mk-MK"/>
              </w:rPr>
            </w:pPr>
            <w:r w:rsidRPr="00C41BC4">
              <w:rPr>
                <w:rFonts w:ascii="Arial Narrow" w:hAnsi="Arial Narrow"/>
                <w:sz w:val="20"/>
                <w:szCs w:val="20"/>
                <w:lang w:val="mk-MK"/>
              </w:rPr>
              <w:t>Самовработени лица</w:t>
            </w:r>
          </w:p>
        </w:tc>
        <w:tc>
          <w:tcPr>
            <w:tcW w:w="1524" w:type="dxa"/>
            <w:noWrap/>
            <w:vAlign w:val="center"/>
          </w:tcPr>
          <w:p w:rsidR="00605DBB" w:rsidRPr="000A7800" w:rsidRDefault="00605DBB" w:rsidP="00773629">
            <w:pPr>
              <w:pStyle w:val="NoSpacing"/>
              <w:rPr>
                <w:lang w:val="mk-MK"/>
              </w:rPr>
            </w:pPr>
            <w:r w:rsidRPr="000A7800">
              <w:rPr>
                <w:lang w:val="mk-MK"/>
              </w:rPr>
              <w:t>5,3</w:t>
            </w:r>
          </w:p>
        </w:tc>
        <w:tc>
          <w:tcPr>
            <w:tcW w:w="868" w:type="dxa"/>
            <w:noWrap/>
            <w:vAlign w:val="center"/>
          </w:tcPr>
          <w:p w:rsidR="00605DBB" w:rsidRPr="000A7800" w:rsidRDefault="00605DBB" w:rsidP="00773629">
            <w:pPr>
              <w:pStyle w:val="NoSpacing"/>
              <w:rPr>
                <w:lang w:val="mk-MK"/>
              </w:rPr>
            </w:pPr>
            <w:r w:rsidRPr="000A7800">
              <w:rPr>
                <w:lang w:val="mk-MK"/>
              </w:rPr>
              <w:t>4,6</w:t>
            </w:r>
          </w:p>
        </w:tc>
        <w:tc>
          <w:tcPr>
            <w:tcW w:w="868" w:type="dxa"/>
            <w:noWrap/>
            <w:vAlign w:val="center"/>
          </w:tcPr>
          <w:p w:rsidR="00605DBB" w:rsidRPr="000A7800" w:rsidRDefault="00605DBB" w:rsidP="00773629">
            <w:pPr>
              <w:pStyle w:val="NoSpacing"/>
              <w:rPr>
                <w:lang w:val="mk-MK"/>
              </w:rPr>
            </w:pPr>
            <w:r w:rsidRPr="000A7800">
              <w:rPr>
                <w:lang w:val="mk-MK"/>
              </w:rPr>
              <w:t>6,4</w:t>
            </w:r>
          </w:p>
        </w:tc>
        <w:tc>
          <w:tcPr>
            <w:tcW w:w="868" w:type="dxa"/>
            <w:noWrap/>
            <w:vAlign w:val="center"/>
          </w:tcPr>
          <w:p w:rsidR="00605DBB" w:rsidRPr="000A7800" w:rsidRDefault="00605DBB" w:rsidP="00773629">
            <w:pPr>
              <w:pStyle w:val="NoSpacing"/>
              <w:rPr>
                <w:lang w:val="mk-MK"/>
              </w:rPr>
            </w:pPr>
            <w:r w:rsidRPr="000A7800">
              <w:rPr>
                <w:lang w:val="mk-MK"/>
              </w:rPr>
              <w:t>6,6</w:t>
            </w:r>
          </w:p>
        </w:tc>
        <w:tc>
          <w:tcPr>
            <w:tcW w:w="868" w:type="dxa"/>
            <w:vAlign w:val="center"/>
          </w:tcPr>
          <w:p w:rsidR="00605DBB" w:rsidRPr="000A7800" w:rsidRDefault="00605DBB" w:rsidP="00773629">
            <w:pPr>
              <w:pStyle w:val="NoSpacing"/>
              <w:rPr>
                <w:lang w:val="mk-MK"/>
              </w:rPr>
            </w:pPr>
          </w:p>
        </w:tc>
      </w:tr>
      <w:tr w:rsidR="00605DBB" w:rsidRPr="000A7800" w:rsidTr="00773629">
        <w:trPr>
          <w:trHeight w:val="149"/>
          <w:jc w:val="center"/>
        </w:trPr>
        <w:tc>
          <w:tcPr>
            <w:tcW w:w="2371" w:type="dxa"/>
            <w:tcBorders>
              <w:bottom w:val="single" w:sz="12" w:space="0" w:color="00B0F0"/>
            </w:tcBorders>
            <w:noWrap/>
            <w:vAlign w:val="center"/>
          </w:tcPr>
          <w:p w:rsidR="00605DBB" w:rsidRPr="00C41BC4" w:rsidRDefault="00605DBB" w:rsidP="00773629">
            <w:pPr>
              <w:pStyle w:val="NoSpacing"/>
              <w:rPr>
                <w:rFonts w:ascii="Arial Narrow" w:hAnsi="Arial Narrow"/>
                <w:sz w:val="20"/>
                <w:szCs w:val="20"/>
                <w:lang w:val="mk-MK"/>
              </w:rPr>
            </w:pPr>
            <w:r w:rsidRPr="00C41BC4">
              <w:rPr>
                <w:rFonts w:ascii="Arial Narrow" w:hAnsi="Arial Narrow"/>
                <w:sz w:val="20"/>
                <w:szCs w:val="20"/>
                <w:lang w:val="mk-MK"/>
              </w:rPr>
              <w:t>Семејни работници што придонесуваат</w:t>
            </w:r>
          </w:p>
        </w:tc>
        <w:tc>
          <w:tcPr>
            <w:tcW w:w="1524" w:type="dxa"/>
            <w:tcBorders>
              <w:bottom w:val="single" w:sz="12" w:space="0" w:color="00B0F0"/>
            </w:tcBorders>
            <w:noWrap/>
            <w:vAlign w:val="center"/>
          </w:tcPr>
          <w:p w:rsidR="00605DBB" w:rsidRPr="000A7800" w:rsidRDefault="00605DBB" w:rsidP="00773629">
            <w:pPr>
              <w:pStyle w:val="NoSpacing"/>
              <w:rPr>
                <w:lang w:val="mk-MK"/>
              </w:rPr>
            </w:pPr>
            <w:r w:rsidRPr="000A7800">
              <w:rPr>
                <w:lang w:val="mk-MK"/>
              </w:rPr>
              <w:t>29</w:t>
            </w:r>
          </w:p>
        </w:tc>
        <w:tc>
          <w:tcPr>
            <w:tcW w:w="868" w:type="dxa"/>
            <w:tcBorders>
              <w:bottom w:val="single" w:sz="12" w:space="0" w:color="00B0F0"/>
            </w:tcBorders>
            <w:noWrap/>
            <w:vAlign w:val="center"/>
          </w:tcPr>
          <w:p w:rsidR="00605DBB" w:rsidRPr="000A7800" w:rsidRDefault="00605DBB" w:rsidP="00773629">
            <w:pPr>
              <w:pStyle w:val="NoSpacing"/>
              <w:rPr>
                <w:lang w:val="mk-MK"/>
              </w:rPr>
            </w:pPr>
            <w:r w:rsidRPr="000A7800">
              <w:rPr>
                <w:lang w:val="mk-MK"/>
              </w:rPr>
              <w:t>27,2</w:t>
            </w:r>
          </w:p>
        </w:tc>
        <w:tc>
          <w:tcPr>
            <w:tcW w:w="868" w:type="dxa"/>
            <w:tcBorders>
              <w:bottom w:val="single" w:sz="12" w:space="0" w:color="00B0F0"/>
            </w:tcBorders>
            <w:noWrap/>
            <w:vAlign w:val="center"/>
          </w:tcPr>
          <w:p w:rsidR="00605DBB" w:rsidRPr="000A7800" w:rsidRDefault="00605DBB" w:rsidP="00773629">
            <w:pPr>
              <w:pStyle w:val="NoSpacing"/>
              <w:rPr>
                <w:lang w:val="mk-MK"/>
              </w:rPr>
            </w:pPr>
            <w:r w:rsidRPr="000A7800">
              <w:rPr>
                <w:lang w:val="mk-MK"/>
              </w:rPr>
              <w:t>30,5</w:t>
            </w:r>
          </w:p>
        </w:tc>
        <w:tc>
          <w:tcPr>
            <w:tcW w:w="868" w:type="dxa"/>
            <w:tcBorders>
              <w:bottom w:val="single" w:sz="12" w:space="0" w:color="00B0F0"/>
            </w:tcBorders>
            <w:noWrap/>
            <w:vAlign w:val="center"/>
          </w:tcPr>
          <w:p w:rsidR="00605DBB" w:rsidRPr="000A7800" w:rsidRDefault="00605DBB" w:rsidP="00773629">
            <w:pPr>
              <w:pStyle w:val="NoSpacing"/>
              <w:rPr>
                <w:lang w:val="mk-MK"/>
              </w:rPr>
            </w:pPr>
            <w:r w:rsidRPr="000A7800">
              <w:rPr>
                <w:lang w:val="mk-MK"/>
              </w:rPr>
              <w:t>26,2</w:t>
            </w:r>
          </w:p>
        </w:tc>
        <w:tc>
          <w:tcPr>
            <w:tcW w:w="868" w:type="dxa"/>
            <w:tcBorders>
              <w:bottom w:val="single" w:sz="12" w:space="0" w:color="00B0F0"/>
            </w:tcBorders>
            <w:vAlign w:val="center"/>
          </w:tcPr>
          <w:p w:rsidR="00605DBB" w:rsidRPr="000A7800" w:rsidRDefault="00605DBB" w:rsidP="00773629">
            <w:pPr>
              <w:pStyle w:val="NoSpacing"/>
              <w:rPr>
                <w:lang w:val="mk-MK"/>
              </w:rPr>
            </w:pPr>
          </w:p>
        </w:tc>
      </w:tr>
      <w:tr w:rsidR="00605DBB" w:rsidRPr="000A7800" w:rsidTr="00773629">
        <w:trPr>
          <w:trHeight w:val="149"/>
          <w:jc w:val="center"/>
        </w:trPr>
        <w:tc>
          <w:tcPr>
            <w:tcW w:w="7366" w:type="dxa"/>
            <w:gridSpan w:val="6"/>
            <w:tcBorders>
              <w:top w:val="single" w:sz="12" w:space="0" w:color="00B0F0"/>
              <w:bottom w:val="single" w:sz="12" w:space="0" w:color="00B0F0"/>
            </w:tcBorders>
            <w:shd w:val="clear" w:color="auto" w:fill="DAEEF3"/>
            <w:noWrap/>
            <w:vAlign w:val="center"/>
          </w:tcPr>
          <w:p w:rsidR="00605DBB" w:rsidRPr="000A7800" w:rsidRDefault="00605DBB" w:rsidP="00773629">
            <w:pPr>
              <w:pStyle w:val="NoSpacing"/>
              <w:jc w:val="center"/>
              <w:rPr>
                <w:i/>
                <w:iCs/>
                <w:lang w:val="mk-MK"/>
              </w:rPr>
            </w:pPr>
            <w:r w:rsidRPr="000A7800">
              <w:rPr>
                <w:i/>
                <w:iCs/>
                <w:lang w:val="mk-MK"/>
              </w:rPr>
              <w:t>Вид на договор</w:t>
            </w:r>
          </w:p>
        </w:tc>
      </w:tr>
      <w:tr w:rsidR="00605DBB" w:rsidRPr="000A7800" w:rsidTr="00773629">
        <w:trPr>
          <w:trHeight w:val="149"/>
          <w:jc w:val="center"/>
        </w:trPr>
        <w:tc>
          <w:tcPr>
            <w:tcW w:w="2371" w:type="dxa"/>
            <w:tcBorders>
              <w:top w:val="single" w:sz="12" w:space="0" w:color="00B0F0"/>
              <w:bottom w:val="nil"/>
            </w:tcBorders>
            <w:noWrap/>
            <w:vAlign w:val="center"/>
          </w:tcPr>
          <w:p w:rsidR="00605DBB" w:rsidRPr="00C41BC4" w:rsidRDefault="00605DBB" w:rsidP="00773629">
            <w:pPr>
              <w:pStyle w:val="NoSpacing"/>
              <w:rPr>
                <w:rFonts w:ascii="Arial Narrow" w:hAnsi="Arial Narrow"/>
                <w:sz w:val="20"/>
                <w:szCs w:val="20"/>
                <w:lang w:val="mk-MK"/>
              </w:rPr>
            </w:pPr>
            <w:r w:rsidRPr="00C41BC4">
              <w:rPr>
                <w:rFonts w:ascii="Arial Narrow" w:hAnsi="Arial Narrow"/>
                <w:sz w:val="20"/>
                <w:szCs w:val="20"/>
                <w:lang w:val="mk-MK"/>
              </w:rPr>
              <w:t>Скратено работно време</w:t>
            </w:r>
          </w:p>
        </w:tc>
        <w:tc>
          <w:tcPr>
            <w:tcW w:w="1524" w:type="dxa"/>
            <w:tcBorders>
              <w:top w:val="single" w:sz="12" w:space="0" w:color="00B0F0"/>
              <w:bottom w:val="nil"/>
            </w:tcBorders>
            <w:noWrap/>
            <w:vAlign w:val="center"/>
          </w:tcPr>
          <w:p w:rsidR="00605DBB" w:rsidRPr="000A7800" w:rsidRDefault="00605DBB" w:rsidP="00773629">
            <w:pPr>
              <w:pStyle w:val="NoSpacing"/>
              <w:rPr>
                <w:lang w:val="mk-MK"/>
              </w:rPr>
            </w:pPr>
            <w:r w:rsidRPr="000A7800">
              <w:rPr>
                <w:lang w:val="mk-MK"/>
              </w:rPr>
              <w:t>9,3</w:t>
            </w:r>
          </w:p>
        </w:tc>
        <w:tc>
          <w:tcPr>
            <w:tcW w:w="868" w:type="dxa"/>
            <w:tcBorders>
              <w:top w:val="single" w:sz="12" w:space="0" w:color="00B0F0"/>
              <w:bottom w:val="nil"/>
            </w:tcBorders>
            <w:noWrap/>
            <w:vAlign w:val="center"/>
          </w:tcPr>
          <w:p w:rsidR="00605DBB" w:rsidRPr="000A7800" w:rsidRDefault="00605DBB" w:rsidP="00773629">
            <w:pPr>
              <w:pStyle w:val="NoSpacing"/>
              <w:rPr>
                <w:lang w:val="mk-MK"/>
              </w:rPr>
            </w:pPr>
            <w:r w:rsidRPr="000A7800">
              <w:rPr>
                <w:lang w:val="mk-MK"/>
              </w:rPr>
              <w:t>10,3</w:t>
            </w:r>
          </w:p>
        </w:tc>
        <w:tc>
          <w:tcPr>
            <w:tcW w:w="868" w:type="dxa"/>
            <w:tcBorders>
              <w:top w:val="single" w:sz="12" w:space="0" w:color="00B0F0"/>
              <w:bottom w:val="nil"/>
            </w:tcBorders>
            <w:noWrap/>
            <w:vAlign w:val="center"/>
          </w:tcPr>
          <w:p w:rsidR="00605DBB" w:rsidRPr="000A7800" w:rsidRDefault="00605DBB" w:rsidP="00773629">
            <w:pPr>
              <w:pStyle w:val="NoSpacing"/>
              <w:rPr>
                <w:lang w:val="mk-MK"/>
              </w:rPr>
            </w:pPr>
            <w:r w:rsidRPr="000A7800">
              <w:rPr>
                <w:lang w:val="mk-MK"/>
              </w:rPr>
              <w:t>13,4</w:t>
            </w:r>
          </w:p>
        </w:tc>
        <w:tc>
          <w:tcPr>
            <w:tcW w:w="868" w:type="dxa"/>
            <w:tcBorders>
              <w:top w:val="single" w:sz="12" w:space="0" w:color="00B0F0"/>
              <w:bottom w:val="nil"/>
            </w:tcBorders>
            <w:noWrap/>
            <w:vAlign w:val="center"/>
          </w:tcPr>
          <w:p w:rsidR="00605DBB" w:rsidRPr="000A7800" w:rsidRDefault="00605DBB" w:rsidP="00773629">
            <w:pPr>
              <w:pStyle w:val="NoSpacing"/>
              <w:rPr>
                <w:lang w:val="mk-MK"/>
              </w:rPr>
            </w:pPr>
            <w:r w:rsidRPr="000A7800">
              <w:rPr>
                <w:lang w:val="mk-MK"/>
              </w:rPr>
              <w:t>14,4</w:t>
            </w:r>
          </w:p>
        </w:tc>
        <w:tc>
          <w:tcPr>
            <w:tcW w:w="868" w:type="dxa"/>
            <w:tcBorders>
              <w:top w:val="single" w:sz="12" w:space="0" w:color="00B0F0"/>
              <w:bottom w:val="nil"/>
            </w:tcBorders>
            <w:vAlign w:val="center"/>
          </w:tcPr>
          <w:p w:rsidR="00605DBB" w:rsidRPr="000A7800" w:rsidRDefault="00605DBB" w:rsidP="00773629">
            <w:pPr>
              <w:pStyle w:val="NoSpacing"/>
              <w:rPr>
                <w:lang w:val="mk-MK"/>
              </w:rPr>
            </w:pPr>
          </w:p>
        </w:tc>
      </w:tr>
      <w:tr w:rsidR="00605DBB" w:rsidRPr="000A7800" w:rsidTr="00773629">
        <w:trPr>
          <w:trHeight w:val="149"/>
          <w:jc w:val="center"/>
        </w:trPr>
        <w:tc>
          <w:tcPr>
            <w:tcW w:w="2371" w:type="dxa"/>
            <w:tcBorders>
              <w:top w:val="nil"/>
              <w:bottom w:val="single" w:sz="12" w:space="0" w:color="00B0F0"/>
            </w:tcBorders>
            <w:noWrap/>
            <w:vAlign w:val="center"/>
          </w:tcPr>
          <w:p w:rsidR="00605DBB" w:rsidRPr="00C41BC4" w:rsidRDefault="00605DBB" w:rsidP="00773629">
            <w:pPr>
              <w:pStyle w:val="NoSpacing"/>
              <w:rPr>
                <w:rFonts w:ascii="Arial Narrow" w:hAnsi="Arial Narrow"/>
                <w:sz w:val="20"/>
                <w:szCs w:val="20"/>
                <w:lang w:val="mk-MK"/>
              </w:rPr>
            </w:pPr>
            <w:r w:rsidRPr="00C41BC4">
              <w:rPr>
                <w:rFonts w:ascii="Arial Narrow" w:hAnsi="Arial Narrow"/>
                <w:sz w:val="20"/>
                <w:szCs w:val="20"/>
                <w:lang w:val="mk-MK"/>
              </w:rPr>
              <w:t>Недоброволно вработување со скратено работно време</w:t>
            </w:r>
          </w:p>
        </w:tc>
        <w:tc>
          <w:tcPr>
            <w:tcW w:w="1524" w:type="dxa"/>
            <w:tcBorders>
              <w:top w:val="nil"/>
              <w:bottom w:val="single" w:sz="12" w:space="0" w:color="00B0F0"/>
            </w:tcBorders>
            <w:noWrap/>
            <w:vAlign w:val="center"/>
          </w:tcPr>
          <w:p w:rsidR="00605DBB" w:rsidRPr="000A7800" w:rsidRDefault="00605DBB" w:rsidP="00773629">
            <w:pPr>
              <w:pStyle w:val="NoSpacing"/>
              <w:rPr>
                <w:lang w:val="mk-MK"/>
              </w:rPr>
            </w:pPr>
            <w:r w:rsidRPr="000A7800">
              <w:rPr>
                <w:lang w:val="mk-MK"/>
              </w:rPr>
              <w:t>32,7</w:t>
            </w:r>
          </w:p>
        </w:tc>
        <w:tc>
          <w:tcPr>
            <w:tcW w:w="868" w:type="dxa"/>
            <w:tcBorders>
              <w:top w:val="nil"/>
              <w:bottom w:val="single" w:sz="12" w:space="0" w:color="00B0F0"/>
            </w:tcBorders>
            <w:noWrap/>
            <w:vAlign w:val="center"/>
          </w:tcPr>
          <w:p w:rsidR="00605DBB" w:rsidRPr="000A7800" w:rsidRDefault="00605DBB" w:rsidP="00773629">
            <w:pPr>
              <w:pStyle w:val="NoSpacing"/>
              <w:rPr>
                <w:lang w:val="mk-MK"/>
              </w:rPr>
            </w:pPr>
            <w:r w:rsidRPr="000A7800">
              <w:rPr>
                <w:lang w:val="mk-MK"/>
              </w:rPr>
              <w:t>38,7</w:t>
            </w:r>
          </w:p>
        </w:tc>
        <w:tc>
          <w:tcPr>
            <w:tcW w:w="868" w:type="dxa"/>
            <w:tcBorders>
              <w:top w:val="nil"/>
              <w:bottom w:val="single" w:sz="12" w:space="0" w:color="00B0F0"/>
            </w:tcBorders>
            <w:noWrap/>
            <w:vAlign w:val="center"/>
          </w:tcPr>
          <w:p w:rsidR="00605DBB" w:rsidRPr="000A7800" w:rsidRDefault="00605DBB" w:rsidP="00773629">
            <w:pPr>
              <w:pStyle w:val="NoSpacing"/>
              <w:rPr>
                <w:lang w:val="mk-MK"/>
              </w:rPr>
            </w:pPr>
            <w:r w:rsidRPr="000A7800">
              <w:rPr>
                <w:lang w:val="mk-MK"/>
              </w:rPr>
              <w:t>33,5</w:t>
            </w:r>
          </w:p>
        </w:tc>
        <w:tc>
          <w:tcPr>
            <w:tcW w:w="868" w:type="dxa"/>
            <w:tcBorders>
              <w:top w:val="nil"/>
              <w:bottom w:val="single" w:sz="12" w:space="0" w:color="00B0F0"/>
            </w:tcBorders>
            <w:noWrap/>
            <w:vAlign w:val="center"/>
          </w:tcPr>
          <w:p w:rsidR="00605DBB" w:rsidRPr="000A7800" w:rsidRDefault="00605DBB" w:rsidP="00773629">
            <w:pPr>
              <w:pStyle w:val="NoSpacing"/>
              <w:rPr>
                <w:lang w:val="mk-MK"/>
              </w:rPr>
            </w:pPr>
            <w:r w:rsidRPr="000A7800">
              <w:rPr>
                <w:lang w:val="mk-MK"/>
              </w:rPr>
              <w:t>22,2</w:t>
            </w:r>
          </w:p>
        </w:tc>
        <w:tc>
          <w:tcPr>
            <w:tcW w:w="868" w:type="dxa"/>
            <w:tcBorders>
              <w:top w:val="nil"/>
              <w:bottom w:val="single" w:sz="12" w:space="0" w:color="00B0F0"/>
            </w:tcBorders>
            <w:vAlign w:val="center"/>
          </w:tcPr>
          <w:p w:rsidR="00605DBB" w:rsidRPr="000A7800" w:rsidRDefault="00605DBB" w:rsidP="00773629">
            <w:pPr>
              <w:pStyle w:val="NoSpacing"/>
              <w:rPr>
                <w:lang w:val="mk-MK"/>
              </w:rPr>
            </w:pPr>
          </w:p>
        </w:tc>
      </w:tr>
      <w:tr w:rsidR="00605DBB" w:rsidRPr="000A7800" w:rsidTr="00773629">
        <w:trPr>
          <w:trHeight w:val="149"/>
          <w:jc w:val="center"/>
        </w:trPr>
        <w:tc>
          <w:tcPr>
            <w:tcW w:w="2371" w:type="dxa"/>
            <w:tcBorders>
              <w:bottom w:val="single" w:sz="12" w:space="0" w:color="00B0F0"/>
            </w:tcBorders>
            <w:noWrap/>
            <w:vAlign w:val="center"/>
          </w:tcPr>
          <w:p w:rsidR="00605DBB" w:rsidRPr="00C41BC4" w:rsidRDefault="00605DBB" w:rsidP="00773629">
            <w:pPr>
              <w:pStyle w:val="NoSpacing"/>
              <w:rPr>
                <w:rFonts w:ascii="Arial Narrow" w:hAnsi="Arial Narrow"/>
                <w:sz w:val="20"/>
                <w:szCs w:val="20"/>
                <w:lang w:val="mk-MK"/>
              </w:rPr>
            </w:pPr>
            <w:r w:rsidRPr="00C41BC4">
              <w:rPr>
                <w:rFonts w:ascii="Arial Narrow" w:hAnsi="Arial Narrow"/>
                <w:sz w:val="20"/>
                <w:szCs w:val="20"/>
                <w:lang w:val="mk-MK"/>
              </w:rPr>
              <w:t>Привремени работа</w:t>
            </w:r>
          </w:p>
        </w:tc>
        <w:tc>
          <w:tcPr>
            <w:tcW w:w="1524" w:type="dxa"/>
            <w:tcBorders>
              <w:bottom w:val="single" w:sz="12" w:space="0" w:color="00B0F0"/>
            </w:tcBorders>
            <w:noWrap/>
            <w:vAlign w:val="center"/>
          </w:tcPr>
          <w:p w:rsidR="00605DBB" w:rsidRPr="000A7800" w:rsidRDefault="00605DBB" w:rsidP="00773629">
            <w:pPr>
              <w:pStyle w:val="NoSpacing"/>
              <w:rPr>
                <w:lang w:val="mk-MK"/>
              </w:rPr>
            </w:pPr>
            <w:r w:rsidRPr="000A7800">
              <w:rPr>
                <w:lang w:val="mk-MK"/>
              </w:rPr>
              <w:t>37,1</w:t>
            </w:r>
          </w:p>
        </w:tc>
        <w:tc>
          <w:tcPr>
            <w:tcW w:w="868" w:type="dxa"/>
            <w:tcBorders>
              <w:bottom w:val="single" w:sz="12" w:space="0" w:color="00B0F0"/>
            </w:tcBorders>
            <w:noWrap/>
            <w:vAlign w:val="center"/>
          </w:tcPr>
          <w:p w:rsidR="00605DBB" w:rsidRPr="000A7800" w:rsidRDefault="00605DBB" w:rsidP="00773629">
            <w:pPr>
              <w:pStyle w:val="NoSpacing"/>
              <w:rPr>
                <w:lang w:val="mk-MK"/>
              </w:rPr>
            </w:pPr>
            <w:r w:rsidRPr="000A7800">
              <w:rPr>
                <w:lang w:val="mk-MK"/>
              </w:rPr>
              <w:t>37,4</w:t>
            </w:r>
          </w:p>
        </w:tc>
        <w:tc>
          <w:tcPr>
            <w:tcW w:w="868" w:type="dxa"/>
            <w:tcBorders>
              <w:bottom w:val="single" w:sz="12" w:space="0" w:color="00B0F0"/>
            </w:tcBorders>
            <w:noWrap/>
            <w:vAlign w:val="center"/>
          </w:tcPr>
          <w:p w:rsidR="00605DBB" w:rsidRPr="000A7800" w:rsidRDefault="00605DBB" w:rsidP="00773629">
            <w:pPr>
              <w:pStyle w:val="NoSpacing"/>
              <w:rPr>
                <w:lang w:val="mk-MK"/>
              </w:rPr>
            </w:pPr>
            <w:r w:rsidRPr="000A7800">
              <w:rPr>
                <w:lang w:val="mk-MK"/>
              </w:rPr>
              <w:t>34,9</w:t>
            </w:r>
          </w:p>
        </w:tc>
        <w:tc>
          <w:tcPr>
            <w:tcW w:w="868" w:type="dxa"/>
            <w:tcBorders>
              <w:bottom w:val="single" w:sz="12" w:space="0" w:color="00B0F0"/>
            </w:tcBorders>
            <w:noWrap/>
            <w:vAlign w:val="center"/>
          </w:tcPr>
          <w:p w:rsidR="00605DBB" w:rsidRPr="000A7800" w:rsidRDefault="00605DBB" w:rsidP="00773629">
            <w:pPr>
              <w:pStyle w:val="NoSpacing"/>
              <w:rPr>
                <w:lang w:val="mk-MK"/>
              </w:rPr>
            </w:pPr>
            <w:r w:rsidRPr="000A7800">
              <w:rPr>
                <w:lang w:val="mk-MK"/>
              </w:rPr>
              <w:t>33,0</w:t>
            </w:r>
          </w:p>
        </w:tc>
        <w:tc>
          <w:tcPr>
            <w:tcW w:w="868" w:type="dxa"/>
            <w:tcBorders>
              <w:bottom w:val="single" w:sz="12" w:space="0" w:color="00B0F0"/>
            </w:tcBorders>
            <w:vAlign w:val="center"/>
          </w:tcPr>
          <w:p w:rsidR="00605DBB" w:rsidRPr="000A7800" w:rsidRDefault="00605DBB" w:rsidP="00773629">
            <w:pPr>
              <w:pStyle w:val="NoSpacing"/>
              <w:rPr>
                <w:lang w:val="mk-MK"/>
              </w:rPr>
            </w:pPr>
          </w:p>
        </w:tc>
      </w:tr>
    </w:tbl>
    <w:p w:rsidR="00605DBB" w:rsidRPr="00367C42" w:rsidRDefault="00605DBB" w:rsidP="00C014C0">
      <w:pPr>
        <w:ind w:firstLine="720"/>
        <w:rPr>
          <w:rFonts w:ascii="Times New Roman" w:hAnsi="Times New Roman"/>
          <w:sz w:val="20"/>
          <w:szCs w:val="20"/>
          <w:lang w:val="mk-MK"/>
        </w:rPr>
      </w:pPr>
      <w:r w:rsidRPr="00367C42">
        <w:rPr>
          <w:rFonts w:ascii="Times New Roman" w:hAnsi="Times New Roman"/>
          <w:i/>
          <w:sz w:val="20"/>
          <w:szCs w:val="20"/>
          <w:lang w:val="mk-MK"/>
        </w:rPr>
        <w:t>Извор</w:t>
      </w:r>
      <w:r w:rsidRPr="00367C42">
        <w:rPr>
          <w:rFonts w:ascii="Times New Roman" w:hAnsi="Times New Roman"/>
          <w:sz w:val="20"/>
          <w:szCs w:val="20"/>
          <w:lang w:val="mk-MK"/>
        </w:rPr>
        <w:t>: ЕУРОСТАТ, Годишна Анкета за работната сила, (2006-2012).</w:t>
      </w:r>
    </w:p>
    <w:p w:rsidR="00605DBB" w:rsidRPr="00670276" w:rsidRDefault="00605DBB" w:rsidP="00432E58">
      <w:pPr>
        <w:numPr>
          <w:ilvl w:val="0"/>
          <w:numId w:val="21"/>
        </w:numPr>
        <w:jc w:val="both"/>
        <w:rPr>
          <w:rFonts w:ascii="StobiSerif Regular" w:hAnsi="StobiSerif Regular"/>
          <w:lang w:val="mk-MK"/>
        </w:rPr>
      </w:pPr>
      <w:r w:rsidRPr="00670276">
        <w:rPr>
          <w:rFonts w:ascii="StobiSerif Regular" w:hAnsi="StobiSerif Regular"/>
          <w:lang w:val="mk-MK"/>
        </w:rPr>
        <w:t>Уделот на млади работници вработени со скратено работно време се зголеми, управуван од повисокиот</w:t>
      </w:r>
      <w:r w:rsidRPr="00670276">
        <w:rPr>
          <w:rFonts w:ascii="StobiSerif Regular" w:hAnsi="StobiSerif Regular"/>
          <w:lang w:val="ru-RU"/>
        </w:rPr>
        <w:t xml:space="preserve"> </w:t>
      </w:r>
      <w:r w:rsidRPr="00670276">
        <w:rPr>
          <w:rFonts w:ascii="StobiSerif Regular" w:hAnsi="StobiSerif Regular"/>
          <w:lang w:val="mk-MK"/>
        </w:rPr>
        <w:t>процент на вработени млади жени со овој статус (16,9 проценти во 2012 година во споредба со 14,1 проценти во 2011 година), но со еднакво намалување на недоброволно скратено работно време (од 33,5 проценти на 22,2. проценти)</w:t>
      </w:r>
      <w:r w:rsidRPr="00670276">
        <w:rPr>
          <w:rStyle w:val="FootnoteReference"/>
          <w:rFonts w:ascii="StobiSerif Regular" w:hAnsi="StobiSerif Regular"/>
          <w:lang w:val="mk-MK"/>
        </w:rPr>
        <w:footnoteReference w:id="3"/>
      </w:r>
      <w:r w:rsidRPr="00670276">
        <w:rPr>
          <w:rFonts w:ascii="StobiSerif Regular" w:hAnsi="StobiSerif Regular"/>
          <w:lang w:val="mk-MK"/>
        </w:rPr>
        <w:t>. Привремената работа, исто така, се намали а со тоа и дел од младите луѓе недоброволно</w:t>
      </w:r>
      <w:r w:rsidRPr="00670276">
        <w:rPr>
          <w:rFonts w:ascii="StobiSerif Regular" w:hAnsi="StobiSerif Regular"/>
          <w:lang w:val="ru-RU"/>
        </w:rPr>
        <w:t xml:space="preserve"> </w:t>
      </w:r>
      <w:r w:rsidRPr="00670276">
        <w:rPr>
          <w:rFonts w:ascii="StobiSerif Regular" w:hAnsi="StobiSerif Regular"/>
          <w:lang w:val="mk-MK"/>
        </w:rPr>
        <w:t>вработени со договор за привремено вработување (од 68,9 до 58,9 проценти). Ова најмногу се должи на зголемување на процентот на млади</w:t>
      </w:r>
      <w:r w:rsidRPr="00670276">
        <w:rPr>
          <w:rFonts w:ascii="StobiSerif Regular" w:hAnsi="StobiSerif Regular"/>
          <w:lang w:val="ru-RU"/>
        </w:rPr>
        <w:t xml:space="preserve"> </w:t>
      </w:r>
      <w:r w:rsidRPr="00670276">
        <w:rPr>
          <w:rFonts w:ascii="StobiSerif Regular" w:hAnsi="StobiSerif Regular"/>
          <w:lang w:val="mk-MK"/>
        </w:rPr>
        <w:t>кои го одбираат овој вид на вработување со цел да ги комбинираат работата со образование и обука.</w:t>
      </w:r>
    </w:p>
    <w:p w:rsidR="00605DBB" w:rsidRPr="00670276" w:rsidRDefault="00605DBB" w:rsidP="00432E58">
      <w:pPr>
        <w:numPr>
          <w:ilvl w:val="0"/>
          <w:numId w:val="21"/>
        </w:numPr>
        <w:jc w:val="both"/>
        <w:rPr>
          <w:rFonts w:ascii="StobiSerif Regular" w:hAnsi="StobiSerif Regular"/>
          <w:lang w:val="mk-MK"/>
        </w:rPr>
      </w:pPr>
      <w:r w:rsidRPr="00670276">
        <w:rPr>
          <w:rFonts w:ascii="StobiSerif Regular" w:hAnsi="StobiSerif Regular"/>
          <w:lang w:val="mk-MK"/>
        </w:rPr>
        <w:t>Неформалната вработеност се намали од 25 проценти од вкупната вработеност во 2010 на 22,5 проценти во 2012 година. Младите (15-24), сепак останаа со двојно повеќе шанси да работат неформално во споредба со возрасните, и покрај опаѓачкиот тренд во однос на 2011 (од скоро половина од вработеноста на младите на 41,8 проценти).</w:t>
      </w:r>
    </w:p>
    <w:p w:rsidR="00605DBB" w:rsidRPr="00670276" w:rsidRDefault="00605DBB" w:rsidP="00432E58">
      <w:pPr>
        <w:numPr>
          <w:ilvl w:val="0"/>
          <w:numId w:val="21"/>
        </w:numPr>
        <w:jc w:val="both"/>
        <w:rPr>
          <w:rFonts w:ascii="StobiSerif Regular" w:hAnsi="StobiSerif Regular"/>
          <w:lang w:val="mk-MK"/>
        </w:rPr>
      </w:pPr>
      <w:r w:rsidRPr="00670276">
        <w:rPr>
          <w:rFonts w:ascii="StobiSerif Regular" w:hAnsi="StobiSerif Regular"/>
          <w:lang w:val="mk-MK"/>
        </w:rPr>
        <w:t>Најголем број на работни места за млади лица (15-24) се обезбедуваат преку земјоделскиот сектор,  (27,2 проценти од вкупната вработеност на младите), трговски услуги (18,8 проценти), производство (14,6 проценти), здравствени и социјални услуги (9,6 проценти ) и угостителство и прехранбените услуги (9,6 проценти). Работните места во земјоделството, производството и угостителството и прехранбените услуги се исто така места каде се исплатуваат пониски плати (70-75 проценти од просечната месечна плата).</w:t>
      </w:r>
    </w:p>
    <w:p w:rsidR="00605DBB" w:rsidRPr="00670276" w:rsidRDefault="00605DBB" w:rsidP="00955B93">
      <w:pPr>
        <w:rPr>
          <w:rFonts w:ascii="StobiSerif Regular" w:hAnsi="StobiSerif Regular"/>
          <w:b/>
          <w:color w:val="365F91"/>
          <w:lang w:val="mk-MK"/>
        </w:rPr>
      </w:pPr>
      <w:r>
        <w:rPr>
          <w:rFonts w:ascii="StobiSerif Regular" w:hAnsi="StobiSerif Regular"/>
          <w:b/>
          <w:color w:val="365F91"/>
          <w:lang w:val="mk-MK"/>
        </w:rPr>
        <w:tab/>
        <w:t xml:space="preserve"> </w:t>
      </w:r>
      <w:r w:rsidRPr="00670276">
        <w:rPr>
          <w:rFonts w:ascii="StobiSerif Regular" w:hAnsi="StobiSerif Regular"/>
          <w:b/>
          <w:color w:val="365F91"/>
          <w:lang w:val="mk-MK"/>
        </w:rPr>
        <w:t>Табела 2. Вработеност на младите (15-24) по економски сектори (2012)</w:t>
      </w:r>
    </w:p>
    <w:p w:rsidR="00605DBB" w:rsidRPr="00367C42" w:rsidRDefault="00605DBB" w:rsidP="00955B93">
      <w:pPr>
        <w:ind w:firstLine="1170"/>
        <w:rPr>
          <w:rFonts w:ascii="Arial Narrow" w:hAnsi="Arial Narrow"/>
          <w:b/>
          <w:color w:val="365F91"/>
          <w:sz w:val="20"/>
          <w:szCs w:val="20"/>
          <w:lang w:val="mk-MK"/>
        </w:rPr>
      </w:pPr>
      <w:r w:rsidRPr="00367C42">
        <w:rPr>
          <w:rFonts w:ascii="Times New Roman" w:eastAsia="Times New Roman" w:hAnsi="Times New Roman"/>
          <w:sz w:val="24"/>
          <w:szCs w:val="24"/>
          <w:lang w:val="mk-MK" w:eastAsia="en-GB"/>
        </w:rPr>
        <w:object w:dxaOrig="8902" w:dyaOrig="4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8pt;height:147pt" o:ole="">
            <v:imagedata r:id="rId7" o:title=""/>
          </v:shape>
          <o:OLEObject Type="Embed" ProgID="Excel.Sheet.12" ShapeID="_x0000_i1025" DrawAspect="Content" ObjectID="_1464688972" r:id="rId8"/>
        </w:object>
      </w:r>
    </w:p>
    <w:p w:rsidR="00605DBB" w:rsidRPr="00367C42" w:rsidRDefault="00605DBB" w:rsidP="00955B93">
      <w:pPr>
        <w:ind w:firstLine="720"/>
        <w:rPr>
          <w:rFonts w:ascii="Times New Roman" w:hAnsi="Times New Roman"/>
          <w:sz w:val="20"/>
          <w:szCs w:val="20"/>
          <w:lang w:val="mk-MK"/>
        </w:rPr>
      </w:pPr>
      <w:r w:rsidRPr="00367C42">
        <w:rPr>
          <w:rFonts w:ascii="Times New Roman" w:hAnsi="Times New Roman"/>
          <w:sz w:val="20"/>
          <w:szCs w:val="20"/>
          <w:lang w:val="mk-MK"/>
        </w:rPr>
        <w:t>  </w:t>
      </w:r>
      <w:r w:rsidRPr="00367C42">
        <w:rPr>
          <w:rFonts w:ascii="Times New Roman" w:hAnsi="Times New Roman"/>
          <w:i/>
          <w:sz w:val="20"/>
          <w:szCs w:val="20"/>
          <w:lang w:val="mk-MK"/>
        </w:rPr>
        <w:t>Извор</w:t>
      </w:r>
      <w:r w:rsidRPr="00367C42">
        <w:rPr>
          <w:rFonts w:ascii="Times New Roman" w:hAnsi="Times New Roman"/>
          <w:sz w:val="20"/>
          <w:szCs w:val="20"/>
          <w:lang w:val="mk-MK"/>
        </w:rPr>
        <w:t>: ЕУРОСТАТ, Годишна Анкета за работната сила, (2011-2012).</w:t>
      </w:r>
    </w:p>
    <w:p w:rsidR="00605DBB" w:rsidRPr="00367C42" w:rsidRDefault="00605DBB" w:rsidP="00491DF1">
      <w:pPr>
        <w:rPr>
          <w:rFonts w:ascii="Times New Roman" w:hAnsi="Times New Roman"/>
          <w:sz w:val="20"/>
          <w:szCs w:val="20"/>
          <w:lang w:val="mk-MK"/>
        </w:rPr>
      </w:pPr>
    </w:p>
    <w:p w:rsidR="00605DBB" w:rsidRPr="00670276" w:rsidRDefault="00605DBB" w:rsidP="00432E58">
      <w:pPr>
        <w:numPr>
          <w:ilvl w:val="0"/>
          <w:numId w:val="22"/>
        </w:numPr>
        <w:jc w:val="both"/>
        <w:rPr>
          <w:rFonts w:ascii="StobiSerif Regular" w:hAnsi="StobiSerif Regular"/>
          <w:lang w:val="mk-MK"/>
        </w:rPr>
      </w:pPr>
      <w:r w:rsidRPr="00670276">
        <w:rPr>
          <w:rFonts w:ascii="StobiSerif Regular" w:hAnsi="StobiSerif Regular"/>
          <w:lang w:val="mk-MK"/>
        </w:rPr>
        <w:t xml:space="preserve">Во периодот 2011-2012 година, сепак, во земјоделскиот сектор дојде до намалување на работни места за млади работници (-17,6 проценти), додека вработеноста во малопродажбата и производството се зголеми (30 и 22 проценти, соодветно). </w:t>
      </w:r>
    </w:p>
    <w:p w:rsidR="00605DBB" w:rsidRPr="00670276" w:rsidRDefault="00605DBB" w:rsidP="00432E58">
      <w:pPr>
        <w:numPr>
          <w:ilvl w:val="0"/>
          <w:numId w:val="22"/>
        </w:numPr>
        <w:jc w:val="both"/>
        <w:rPr>
          <w:rFonts w:ascii="StobiSerif Regular" w:hAnsi="StobiSerif Regular"/>
          <w:lang w:val="mk-MK"/>
        </w:rPr>
      </w:pPr>
      <w:r w:rsidRPr="00670276">
        <w:rPr>
          <w:rFonts w:ascii="StobiSerif Regular" w:hAnsi="StobiSerif Regular"/>
          <w:lang w:val="mk-MK"/>
        </w:rPr>
        <w:t>Во однос на слободни работни места, во вториот квартал на 2013 година угостителството и прехранбените услуги</w:t>
      </w:r>
      <w:r w:rsidRPr="00670276">
        <w:rPr>
          <w:rFonts w:ascii="StobiSerif Regular" w:hAnsi="StobiSerif Regular"/>
          <w:lang w:val="ru-RU"/>
        </w:rPr>
        <w:t xml:space="preserve"> </w:t>
      </w:r>
      <w:r w:rsidRPr="00670276">
        <w:rPr>
          <w:rFonts w:ascii="StobiSerif Regular" w:hAnsi="StobiSerif Regular"/>
          <w:lang w:val="mk-MK"/>
        </w:rPr>
        <w:t>достигнаа највисока стапка (3,95 проценти), проследено со административни услуги и услуги за поддршка (2 проценти) и транспорт и складирање (1,75 проценти). Овој тренд исто така се рефлектира кај занимања</w:t>
      </w:r>
      <w:r w:rsidRPr="00670276">
        <w:rPr>
          <w:rFonts w:ascii="StobiSerif Regular" w:hAnsi="StobiSerif Regular"/>
          <w:lang w:val="ru-RU"/>
        </w:rPr>
        <w:t xml:space="preserve"> </w:t>
      </w:r>
      <w:r w:rsidRPr="00670276">
        <w:rPr>
          <w:rFonts w:ascii="StobiSerif Regular" w:hAnsi="StobiSerif Regular"/>
          <w:lang w:val="mk-MK"/>
        </w:rPr>
        <w:t>кои најмногу се бараат на слободните работните места (Слика 3).</w:t>
      </w:r>
    </w:p>
    <w:p w:rsidR="00605DBB" w:rsidRPr="00670276" w:rsidRDefault="00605DBB" w:rsidP="00670276">
      <w:pPr>
        <w:rPr>
          <w:rFonts w:ascii="StobiSerif Regular" w:hAnsi="StobiSerif Regular"/>
          <w:b/>
          <w:color w:val="365F91"/>
          <w:lang w:val="mk-MK"/>
        </w:rPr>
      </w:pPr>
      <w:r w:rsidRPr="00670276">
        <w:rPr>
          <w:rFonts w:ascii="StobiSerif Regular" w:hAnsi="StobiSerif Regular"/>
          <w:b/>
          <w:color w:val="365F91"/>
          <w:lang w:val="mk-MK"/>
        </w:rPr>
        <w:t>Слика 3. Слободни работни места по професионална структура, втор квартал 2013</w:t>
      </w:r>
    </w:p>
    <w:p w:rsidR="00605DBB" w:rsidRPr="00367C42" w:rsidRDefault="00605DBB" w:rsidP="00C014C0">
      <w:pPr>
        <w:ind w:firstLine="720"/>
        <w:rPr>
          <w:rFonts w:ascii="Times New Roman" w:hAnsi="Times New Roman"/>
          <w:sz w:val="24"/>
          <w:szCs w:val="24"/>
          <w:lang w:val="mk-MK"/>
        </w:rPr>
      </w:pPr>
      <w:r w:rsidRPr="00367C42">
        <w:rPr>
          <w:rFonts w:ascii="Times New Roman" w:hAnsi="Times New Roman"/>
          <w:sz w:val="24"/>
          <w:szCs w:val="24"/>
          <w:lang w:val="mk-MK"/>
        </w:rPr>
        <w:object w:dxaOrig="6911" w:dyaOrig="4236">
          <v:shape id="_x0000_i1026" type="#_x0000_t75" style="width:276.6pt;height:167.4pt" o:ole="">
            <v:imagedata r:id="rId9" o:title=""/>
          </v:shape>
          <o:OLEObject Type="Embed" ProgID="Excel.Sheet.12" ShapeID="_x0000_i1026" DrawAspect="Content" ObjectID="_1464688973" r:id="rId10"/>
        </w:object>
      </w:r>
    </w:p>
    <w:p w:rsidR="00605DBB" w:rsidRPr="00C41BC4" w:rsidRDefault="00605DBB" w:rsidP="00C41BC4">
      <w:pPr>
        <w:spacing w:before="120" w:after="120" w:line="240" w:lineRule="auto"/>
        <w:ind w:left="851"/>
        <w:jc w:val="both"/>
        <w:rPr>
          <w:rFonts w:ascii="Times New Roman" w:hAnsi="Times New Roman"/>
          <w:sz w:val="20"/>
          <w:szCs w:val="20"/>
          <w:lang w:val="ru-RU" w:eastAsia="en-GB"/>
        </w:rPr>
      </w:pPr>
      <w:r w:rsidRPr="00367C42">
        <w:rPr>
          <w:rFonts w:ascii="Times New Roman" w:hAnsi="Times New Roman"/>
          <w:i/>
          <w:sz w:val="20"/>
          <w:szCs w:val="20"/>
          <w:lang w:val="mk-MK"/>
        </w:rPr>
        <w:t>Извор:</w:t>
      </w:r>
      <w:r w:rsidRPr="00367C42">
        <w:rPr>
          <w:rFonts w:ascii="Times New Roman" w:hAnsi="Times New Roman"/>
          <w:sz w:val="20"/>
          <w:szCs w:val="20"/>
          <w:lang w:val="mk-MK"/>
        </w:rPr>
        <w:t xml:space="preserve"> Државен завод за статистика, Анкета за слободни работни места, 2Q2013 на  </w:t>
      </w:r>
      <w:hyperlink r:id="rId11" w:history="1">
        <w:r w:rsidRPr="00367C42">
          <w:rPr>
            <w:rStyle w:val="Hyperlink"/>
            <w:rFonts w:ascii="Times New Roman" w:hAnsi="Times New Roman"/>
            <w:sz w:val="20"/>
            <w:szCs w:val="20"/>
            <w:lang w:val="mk-MK" w:eastAsia="en-GB"/>
          </w:rPr>
          <w:t>http://www.stat.gov.mk/pdf/2013/2.1.13.27.pdf</w:t>
        </w:r>
      </w:hyperlink>
    </w:p>
    <w:p w:rsidR="00605DBB" w:rsidRPr="00670276" w:rsidRDefault="00605DBB" w:rsidP="00432E58">
      <w:pPr>
        <w:numPr>
          <w:ilvl w:val="0"/>
          <w:numId w:val="23"/>
        </w:numPr>
        <w:spacing w:before="120" w:after="120" w:line="240" w:lineRule="auto"/>
        <w:jc w:val="both"/>
        <w:rPr>
          <w:rFonts w:ascii="StobiSerif Regular" w:hAnsi="StobiSerif Regular"/>
          <w:lang w:val="mk-MK" w:eastAsia="en-GB"/>
        </w:rPr>
      </w:pPr>
      <w:r w:rsidRPr="00670276">
        <w:rPr>
          <w:rFonts w:ascii="StobiSerif Regular" w:hAnsi="StobiSerif Regular"/>
          <w:lang w:val="mk-MK" w:eastAsia="en-GB"/>
        </w:rPr>
        <w:t>Во 2012 година, просечната плата се зголеми за 1,7 проценти. Благиот пораст на платите продолжи и во првиот квартал од 2013 година (1,1 проценти). Таквите стапки на раст на платите во голем степен беа во согласност со растот на продуктивноста на трудот.</w:t>
      </w:r>
    </w:p>
    <w:p w:rsidR="00605DBB" w:rsidRPr="00670276" w:rsidRDefault="00605DBB" w:rsidP="00432E58">
      <w:pPr>
        <w:numPr>
          <w:ilvl w:val="0"/>
          <w:numId w:val="23"/>
        </w:numPr>
        <w:spacing w:before="120" w:after="120" w:line="240" w:lineRule="auto"/>
        <w:jc w:val="both"/>
        <w:rPr>
          <w:rFonts w:ascii="StobiSerif Regular" w:hAnsi="StobiSerif Regular"/>
          <w:lang w:val="mk-MK" w:eastAsia="en-GB"/>
        </w:rPr>
      </w:pPr>
      <w:r w:rsidRPr="00670276">
        <w:rPr>
          <w:rFonts w:ascii="StobiSerif Regular" w:hAnsi="StobiSerif Regular"/>
          <w:lang w:val="mk-MK" w:eastAsia="en-GB"/>
        </w:rPr>
        <w:t>Невработеноста на младите (15-24) се намали од 55,3 проценти во 2011 на 53,9 во 2012 година, додека невработеноста кај возрасните работници (25-64)главно остана непроменета (од 28,7 проценти на 28,4 проценти). Падот на стапката на невработеност кај младите беше главно концентриран на двата краја на образовната скала, кај младите со ниско ниво на образование и со високо образование каде доживува пад од 4,1 и 5,5 проценти, соодветно. Невработеноста кај младите, сепак, останува долгорочен феномен: едно младо лице</w:t>
      </w:r>
      <w:r w:rsidRPr="00670276">
        <w:rPr>
          <w:rFonts w:ascii="StobiSerif Regular" w:hAnsi="StobiSerif Regular"/>
          <w:lang w:val="ru-RU" w:eastAsia="en-GB"/>
        </w:rPr>
        <w:t xml:space="preserve"> </w:t>
      </w:r>
      <w:r w:rsidRPr="00670276">
        <w:rPr>
          <w:rFonts w:ascii="StobiSerif Regular" w:hAnsi="StobiSerif Regular"/>
          <w:lang w:val="mk-MK" w:eastAsia="en-GB"/>
        </w:rPr>
        <w:t>кое скоро влегува на пазарот на труд во Република Македонија има веројатност да остане невработено</w:t>
      </w:r>
      <w:r w:rsidRPr="00670276">
        <w:rPr>
          <w:rFonts w:ascii="StobiSerif Regular" w:hAnsi="StobiSerif Regular"/>
          <w:lang w:val="ru-RU" w:eastAsia="en-GB"/>
        </w:rPr>
        <w:t xml:space="preserve"> </w:t>
      </w:r>
      <w:r w:rsidRPr="00670276">
        <w:rPr>
          <w:rFonts w:ascii="StobiSerif Regular" w:hAnsi="StobiSerif Regular"/>
          <w:lang w:val="mk-MK" w:eastAsia="en-GB"/>
        </w:rPr>
        <w:t>речиси 2 години пред да најде работа.</w:t>
      </w:r>
    </w:p>
    <w:p w:rsidR="00605DBB" w:rsidRPr="00367C42" w:rsidRDefault="00605DBB" w:rsidP="00A53EFC">
      <w:pPr>
        <w:pStyle w:val="BodyText"/>
        <w:ind w:left="425" w:right="312"/>
        <w:rPr>
          <w:sz w:val="20"/>
          <w:szCs w:val="20"/>
          <w:lang w:val="mk-MK"/>
        </w:rPr>
      </w:pPr>
      <w:r>
        <w:rPr>
          <w:sz w:val="20"/>
          <w:szCs w:val="20"/>
          <w:lang w:val="mk-MK"/>
        </w:rPr>
        <w:br w:type="page"/>
      </w:r>
    </w:p>
    <w:p w:rsidR="00605DBB" w:rsidRPr="00367C42" w:rsidRDefault="00605DBB" w:rsidP="007F5E64">
      <w:pPr>
        <w:ind w:firstLine="720"/>
        <w:rPr>
          <w:rFonts w:ascii="Arial Narrow" w:hAnsi="Arial Narrow"/>
          <w:b/>
          <w:color w:val="548DD4"/>
          <w:sz w:val="20"/>
          <w:szCs w:val="20"/>
          <w:lang w:val="mk-MK"/>
        </w:rPr>
      </w:pPr>
      <w:r w:rsidRPr="00367C42">
        <w:rPr>
          <w:rFonts w:ascii="Arial Narrow" w:hAnsi="Arial Narrow"/>
          <w:b/>
          <w:color w:val="548DD4"/>
          <w:sz w:val="20"/>
          <w:szCs w:val="20"/>
          <w:lang w:val="mk-MK"/>
        </w:rPr>
        <w:t>Табела 2: Очекувано времетраење на невработеноста кај младите (15-24 години), 2012 (000)</w:t>
      </w:r>
    </w:p>
    <w:tbl>
      <w:tblPr>
        <w:tblW w:w="0" w:type="auto"/>
        <w:tblInd w:w="1242" w:type="dxa"/>
        <w:tblBorders>
          <w:top w:val="single" w:sz="12" w:space="0" w:color="0070C0"/>
          <w:left w:val="single" w:sz="12" w:space="0" w:color="0070C0"/>
          <w:bottom w:val="single" w:sz="12" w:space="0" w:color="0070C0"/>
          <w:right w:val="single" w:sz="12" w:space="0" w:color="0070C0"/>
          <w:insideH w:val="single" w:sz="6" w:space="0" w:color="0070C0"/>
          <w:insideV w:val="single" w:sz="6" w:space="0" w:color="0070C0"/>
        </w:tblBorders>
        <w:tblLook w:val="00A0"/>
      </w:tblPr>
      <w:tblGrid>
        <w:gridCol w:w="2552"/>
        <w:gridCol w:w="1891"/>
        <w:gridCol w:w="2503"/>
      </w:tblGrid>
      <w:tr w:rsidR="00605DBB" w:rsidRPr="001E6EBA" w:rsidTr="009B1AD1">
        <w:trPr>
          <w:trHeight w:val="312"/>
        </w:trPr>
        <w:tc>
          <w:tcPr>
            <w:tcW w:w="2552" w:type="dxa"/>
            <w:tcBorders>
              <w:top w:val="single" w:sz="12" w:space="0" w:color="0070C0"/>
              <w:bottom w:val="single" w:sz="12" w:space="0" w:color="0070C0"/>
            </w:tcBorders>
            <w:shd w:val="clear" w:color="auto" w:fill="B6DDE8"/>
          </w:tcPr>
          <w:p w:rsidR="00605DBB" w:rsidRPr="000A7800" w:rsidRDefault="00605DBB" w:rsidP="009B1AD1">
            <w:pPr>
              <w:spacing w:after="0" w:line="240" w:lineRule="auto"/>
              <w:jc w:val="center"/>
              <w:rPr>
                <w:rFonts w:ascii="Arial Narrow" w:hAnsi="Arial Narrow"/>
                <w:b/>
                <w:sz w:val="18"/>
                <w:szCs w:val="18"/>
                <w:lang w:val="mk-MK" w:eastAsia="en-GB"/>
              </w:rPr>
            </w:pPr>
            <w:r w:rsidRPr="000A7800">
              <w:rPr>
                <w:rFonts w:ascii="Arial Narrow" w:hAnsi="Arial Narrow"/>
                <w:b/>
                <w:sz w:val="18"/>
                <w:szCs w:val="18"/>
                <w:lang w:val="mk-MK" w:eastAsia="en-GB"/>
              </w:rPr>
              <w:t>Недели на невработеност</w:t>
            </w:r>
          </w:p>
        </w:tc>
        <w:tc>
          <w:tcPr>
            <w:tcW w:w="1891" w:type="dxa"/>
            <w:tcBorders>
              <w:top w:val="single" w:sz="12" w:space="0" w:color="0070C0"/>
              <w:bottom w:val="single" w:sz="12" w:space="0" w:color="0070C0"/>
            </w:tcBorders>
            <w:shd w:val="clear" w:color="auto" w:fill="B6DDE8"/>
          </w:tcPr>
          <w:p w:rsidR="00605DBB" w:rsidRPr="000A7800" w:rsidRDefault="00605DBB" w:rsidP="009B1AD1">
            <w:pPr>
              <w:spacing w:after="0" w:line="240" w:lineRule="auto"/>
              <w:jc w:val="center"/>
              <w:rPr>
                <w:rFonts w:ascii="Arial Narrow" w:hAnsi="Arial Narrow"/>
                <w:b/>
                <w:sz w:val="18"/>
                <w:szCs w:val="18"/>
                <w:lang w:val="mk-MK" w:eastAsia="en-GB"/>
              </w:rPr>
            </w:pPr>
            <w:r w:rsidRPr="000A7800">
              <w:rPr>
                <w:rFonts w:ascii="Arial Narrow" w:hAnsi="Arial Narrow"/>
                <w:b/>
                <w:sz w:val="18"/>
                <w:szCs w:val="18"/>
                <w:lang w:val="mk-MK" w:eastAsia="en-GB"/>
              </w:rPr>
              <w:t xml:space="preserve">Илјади невработени лица (15-24 години) </w:t>
            </w:r>
          </w:p>
        </w:tc>
        <w:tc>
          <w:tcPr>
            <w:tcW w:w="2503" w:type="dxa"/>
            <w:tcBorders>
              <w:top w:val="single" w:sz="12" w:space="0" w:color="0070C0"/>
              <w:bottom w:val="single" w:sz="12" w:space="0" w:color="0070C0"/>
            </w:tcBorders>
            <w:shd w:val="clear" w:color="auto" w:fill="B6DDE8"/>
          </w:tcPr>
          <w:p w:rsidR="00605DBB" w:rsidRPr="000A7800" w:rsidRDefault="00605DBB" w:rsidP="00357C11">
            <w:pPr>
              <w:spacing w:after="0" w:line="240" w:lineRule="auto"/>
              <w:jc w:val="center"/>
              <w:rPr>
                <w:rFonts w:ascii="Arial Narrow" w:hAnsi="Arial Narrow"/>
                <w:b/>
                <w:sz w:val="18"/>
                <w:szCs w:val="18"/>
                <w:lang w:val="mk-MK" w:eastAsia="en-GB"/>
              </w:rPr>
            </w:pPr>
            <w:r w:rsidRPr="000A7800">
              <w:rPr>
                <w:rFonts w:ascii="Arial Narrow" w:hAnsi="Arial Narrow"/>
                <w:b/>
                <w:sz w:val="18"/>
                <w:szCs w:val="18"/>
                <w:lang w:val="mk-MK" w:eastAsia="en-GB"/>
              </w:rPr>
              <w:t xml:space="preserve">Очекувано времетраење на невработеност на нови невработени млади лица </w:t>
            </w:r>
          </w:p>
        </w:tc>
      </w:tr>
      <w:tr w:rsidR="00605DBB" w:rsidRPr="000A7800" w:rsidTr="009B1AD1">
        <w:trPr>
          <w:trHeight w:val="312"/>
        </w:trPr>
        <w:tc>
          <w:tcPr>
            <w:tcW w:w="2552" w:type="dxa"/>
            <w:tcBorders>
              <w:top w:val="single" w:sz="12" w:space="0" w:color="0070C0"/>
            </w:tcBorders>
          </w:tcPr>
          <w:p w:rsidR="00605DBB" w:rsidRPr="000A7800" w:rsidRDefault="00605DBB" w:rsidP="009B1AD1">
            <w:pPr>
              <w:spacing w:after="0" w:line="240" w:lineRule="auto"/>
              <w:rPr>
                <w:rFonts w:ascii="Arial Narrow" w:hAnsi="Arial Narrow"/>
                <w:b/>
                <w:sz w:val="18"/>
                <w:szCs w:val="18"/>
                <w:lang w:val="mk-MK" w:eastAsia="en-GB"/>
              </w:rPr>
            </w:pPr>
            <w:r w:rsidRPr="000A7800">
              <w:rPr>
                <w:rFonts w:ascii="Arial Narrow" w:hAnsi="Arial Narrow"/>
                <w:b/>
                <w:sz w:val="18"/>
                <w:szCs w:val="18"/>
                <w:lang w:val="mk-MK" w:eastAsia="en-GB"/>
              </w:rPr>
              <w:t>Вкупно</w:t>
            </w:r>
          </w:p>
        </w:tc>
        <w:tc>
          <w:tcPr>
            <w:tcW w:w="1891" w:type="dxa"/>
            <w:tcBorders>
              <w:top w:val="single" w:sz="12" w:space="0" w:color="0070C0"/>
            </w:tcBorders>
          </w:tcPr>
          <w:p w:rsidR="00605DBB" w:rsidRPr="000A7800" w:rsidRDefault="00605DBB" w:rsidP="00686CB8">
            <w:pPr>
              <w:spacing w:after="0" w:line="240" w:lineRule="auto"/>
              <w:jc w:val="right"/>
              <w:rPr>
                <w:rFonts w:ascii="Arial Narrow" w:hAnsi="Arial Narrow"/>
                <w:b/>
                <w:sz w:val="18"/>
                <w:szCs w:val="18"/>
                <w:lang w:val="mk-MK" w:eastAsia="en-GB"/>
              </w:rPr>
            </w:pPr>
            <w:r w:rsidRPr="000A7800">
              <w:rPr>
                <w:rFonts w:ascii="Arial Narrow" w:hAnsi="Arial Narrow"/>
                <w:b/>
                <w:sz w:val="18"/>
                <w:szCs w:val="18"/>
                <w:lang w:val="mk-MK" w:eastAsia="en-GB"/>
              </w:rPr>
              <w:t>55.0</w:t>
            </w:r>
          </w:p>
        </w:tc>
        <w:tc>
          <w:tcPr>
            <w:tcW w:w="2503" w:type="dxa"/>
            <w:vMerge w:val="restart"/>
            <w:tcBorders>
              <w:top w:val="single" w:sz="12" w:space="0" w:color="0070C0"/>
            </w:tcBorders>
          </w:tcPr>
          <w:p w:rsidR="00605DBB" w:rsidRPr="000A7800" w:rsidRDefault="00605DBB" w:rsidP="009B1AD1">
            <w:pPr>
              <w:spacing w:after="0" w:line="240" w:lineRule="auto"/>
              <w:rPr>
                <w:rFonts w:ascii="Arial Narrow" w:hAnsi="Arial Narrow"/>
                <w:sz w:val="18"/>
                <w:szCs w:val="18"/>
                <w:lang w:val="mk-MK" w:eastAsia="en-GB"/>
              </w:rPr>
            </w:pPr>
            <w:r w:rsidRPr="000A7800">
              <w:rPr>
                <w:rFonts w:ascii="Arial Narrow" w:hAnsi="Arial Narrow"/>
                <w:sz w:val="18"/>
                <w:szCs w:val="18"/>
                <w:lang w:val="mk-MK" w:eastAsia="en-GB"/>
              </w:rPr>
              <w:t xml:space="preserve">= 55/1.8 </w:t>
            </w:r>
          </w:p>
          <w:p w:rsidR="00605DBB" w:rsidRPr="000A7800" w:rsidRDefault="00605DBB" w:rsidP="009B1AD1">
            <w:pPr>
              <w:spacing w:after="0" w:line="240" w:lineRule="auto"/>
              <w:rPr>
                <w:rFonts w:ascii="Arial Narrow" w:hAnsi="Arial Narrow"/>
                <w:sz w:val="18"/>
                <w:szCs w:val="18"/>
                <w:lang w:val="mk-MK" w:eastAsia="en-GB"/>
              </w:rPr>
            </w:pPr>
            <w:r w:rsidRPr="000A7800">
              <w:rPr>
                <w:rFonts w:ascii="Arial Narrow" w:hAnsi="Arial Narrow"/>
                <w:sz w:val="18"/>
                <w:szCs w:val="18"/>
                <w:lang w:val="mk-MK" w:eastAsia="en-GB"/>
              </w:rPr>
              <w:t>= 30.5 (3 недели)</w:t>
            </w:r>
          </w:p>
          <w:p w:rsidR="00605DBB" w:rsidRPr="000A7800" w:rsidRDefault="00605DBB" w:rsidP="009B1AD1">
            <w:pPr>
              <w:spacing w:after="0" w:line="240" w:lineRule="auto"/>
              <w:rPr>
                <w:rFonts w:ascii="Arial Narrow" w:hAnsi="Arial Narrow"/>
                <w:sz w:val="18"/>
                <w:szCs w:val="18"/>
                <w:lang w:val="mk-MK" w:eastAsia="en-GB"/>
              </w:rPr>
            </w:pPr>
            <w:r w:rsidRPr="000A7800">
              <w:rPr>
                <w:rFonts w:ascii="Arial Narrow" w:hAnsi="Arial Narrow"/>
                <w:sz w:val="18"/>
                <w:szCs w:val="18"/>
                <w:lang w:val="mk-MK" w:eastAsia="en-GB"/>
              </w:rPr>
              <w:t>= 30.5 × 3</w:t>
            </w:r>
          </w:p>
          <w:p w:rsidR="00605DBB" w:rsidRPr="000A7800" w:rsidRDefault="00605DBB" w:rsidP="009B1AD1">
            <w:pPr>
              <w:spacing w:after="0" w:line="240" w:lineRule="auto"/>
              <w:rPr>
                <w:rFonts w:ascii="Arial Narrow" w:hAnsi="Arial Narrow"/>
                <w:b/>
                <w:sz w:val="18"/>
                <w:szCs w:val="18"/>
                <w:lang w:val="mk-MK" w:eastAsia="en-GB"/>
              </w:rPr>
            </w:pPr>
            <w:r w:rsidRPr="000A7800">
              <w:rPr>
                <w:rFonts w:ascii="Arial Narrow" w:hAnsi="Arial Narrow"/>
                <w:b/>
                <w:sz w:val="18"/>
                <w:szCs w:val="18"/>
                <w:lang w:val="mk-MK" w:eastAsia="en-GB"/>
              </w:rPr>
              <w:t>= 91.6 недели (или 22.9 месеци)</w:t>
            </w:r>
          </w:p>
          <w:p w:rsidR="00605DBB" w:rsidRPr="000A7800" w:rsidRDefault="00605DBB" w:rsidP="009B1AD1">
            <w:pPr>
              <w:spacing w:after="0" w:line="240" w:lineRule="auto"/>
              <w:rPr>
                <w:rFonts w:ascii="Arial Narrow" w:hAnsi="Arial Narrow"/>
                <w:sz w:val="18"/>
                <w:szCs w:val="18"/>
                <w:lang w:val="mk-MK" w:eastAsia="en-GB"/>
              </w:rPr>
            </w:pPr>
          </w:p>
        </w:tc>
      </w:tr>
      <w:tr w:rsidR="00605DBB" w:rsidRPr="000A7800" w:rsidTr="009B1AD1">
        <w:trPr>
          <w:trHeight w:val="312"/>
        </w:trPr>
        <w:tc>
          <w:tcPr>
            <w:tcW w:w="2552" w:type="dxa"/>
          </w:tcPr>
          <w:p w:rsidR="00605DBB" w:rsidRPr="000A7800" w:rsidRDefault="00605DBB" w:rsidP="009B1AD1">
            <w:pPr>
              <w:spacing w:after="0" w:line="240" w:lineRule="auto"/>
              <w:rPr>
                <w:rFonts w:ascii="Arial Narrow" w:hAnsi="Arial Narrow"/>
                <w:sz w:val="18"/>
                <w:szCs w:val="18"/>
                <w:lang w:val="mk-MK" w:eastAsia="en-GB"/>
              </w:rPr>
            </w:pPr>
            <w:r w:rsidRPr="000A7800">
              <w:rPr>
                <w:rFonts w:ascii="Arial Narrow" w:hAnsi="Arial Narrow"/>
                <w:sz w:val="18"/>
                <w:szCs w:val="18"/>
                <w:lang w:val="mk-MK" w:eastAsia="en-GB"/>
              </w:rPr>
              <w:t>Помалку од 1 месец</w:t>
            </w:r>
          </w:p>
        </w:tc>
        <w:tc>
          <w:tcPr>
            <w:tcW w:w="1891" w:type="dxa"/>
          </w:tcPr>
          <w:p w:rsidR="00605DBB" w:rsidRPr="000A7800" w:rsidRDefault="00605DBB" w:rsidP="009B1AD1">
            <w:pPr>
              <w:spacing w:after="0" w:line="240" w:lineRule="auto"/>
              <w:jc w:val="right"/>
              <w:rPr>
                <w:rFonts w:ascii="Arial Narrow" w:hAnsi="Arial Narrow"/>
                <w:sz w:val="18"/>
                <w:szCs w:val="18"/>
                <w:lang w:val="mk-MK" w:eastAsia="en-GB"/>
              </w:rPr>
            </w:pPr>
            <w:r w:rsidRPr="000A7800">
              <w:rPr>
                <w:rFonts w:ascii="Arial Narrow" w:hAnsi="Arial Narrow"/>
                <w:sz w:val="18"/>
                <w:szCs w:val="18"/>
                <w:lang w:val="mk-MK" w:eastAsia="en-GB"/>
              </w:rPr>
              <w:t>1.8</w:t>
            </w:r>
          </w:p>
        </w:tc>
        <w:tc>
          <w:tcPr>
            <w:tcW w:w="2503" w:type="dxa"/>
            <w:vMerge/>
          </w:tcPr>
          <w:p w:rsidR="00605DBB" w:rsidRPr="000A7800" w:rsidRDefault="00605DBB" w:rsidP="009B1AD1">
            <w:pPr>
              <w:spacing w:after="0" w:line="240" w:lineRule="auto"/>
              <w:rPr>
                <w:rFonts w:ascii="Arial Narrow" w:hAnsi="Arial Narrow"/>
                <w:sz w:val="18"/>
                <w:szCs w:val="18"/>
                <w:lang w:val="mk-MK" w:eastAsia="en-GB"/>
              </w:rPr>
            </w:pPr>
          </w:p>
        </w:tc>
      </w:tr>
      <w:tr w:rsidR="00605DBB" w:rsidRPr="000A7800" w:rsidTr="009B1AD1">
        <w:trPr>
          <w:trHeight w:val="312"/>
        </w:trPr>
        <w:tc>
          <w:tcPr>
            <w:tcW w:w="2552" w:type="dxa"/>
          </w:tcPr>
          <w:p w:rsidR="00605DBB" w:rsidRPr="000A7800" w:rsidRDefault="00605DBB" w:rsidP="009B1AD1">
            <w:pPr>
              <w:spacing w:after="0" w:line="240" w:lineRule="auto"/>
              <w:rPr>
                <w:rFonts w:ascii="Arial Narrow" w:hAnsi="Arial Narrow"/>
                <w:sz w:val="18"/>
                <w:szCs w:val="18"/>
                <w:lang w:val="mk-MK" w:eastAsia="en-GB"/>
              </w:rPr>
            </w:pPr>
            <w:r w:rsidRPr="000A7800">
              <w:rPr>
                <w:rFonts w:ascii="Arial Narrow" w:hAnsi="Arial Narrow"/>
                <w:sz w:val="18"/>
                <w:szCs w:val="18"/>
                <w:lang w:val="mk-MK" w:eastAsia="en-GB"/>
              </w:rPr>
              <w:t>1-2 месеци</w:t>
            </w:r>
          </w:p>
        </w:tc>
        <w:tc>
          <w:tcPr>
            <w:tcW w:w="1891" w:type="dxa"/>
          </w:tcPr>
          <w:p w:rsidR="00605DBB" w:rsidRPr="000A7800" w:rsidRDefault="00605DBB" w:rsidP="00686CB8">
            <w:pPr>
              <w:spacing w:after="0" w:line="240" w:lineRule="auto"/>
              <w:jc w:val="right"/>
              <w:rPr>
                <w:rFonts w:ascii="Arial Narrow" w:hAnsi="Arial Narrow"/>
                <w:sz w:val="18"/>
                <w:szCs w:val="18"/>
                <w:lang w:val="mk-MK" w:eastAsia="en-GB"/>
              </w:rPr>
            </w:pPr>
            <w:r w:rsidRPr="000A7800">
              <w:rPr>
                <w:rFonts w:ascii="Arial Narrow" w:hAnsi="Arial Narrow"/>
                <w:sz w:val="18"/>
                <w:szCs w:val="18"/>
                <w:lang w:val="mk-MK" w:eastAsia="en-GB"/>
              </w:rPr>
              <w:t>4.1</w:t>
            </w:r>
          </w:p>
        </w:tc>
        <w:tc>
          <w:tcPr>
            <w:tcW w:w="2503" w:type="dxa"/>
            <w:vMerge/>
          </w:tcPr>
          <w:p w:rsidR="00605DBB" w:rsidRPr="000A7800" w:rsidRDefault="00605DBB" w:rsidP="009B1AD1">
            <w:pPr>
              <w:spacing w:after="0" w:line="240" w:lineRule="auto"/>
              <w:rPr>
                <w:rFonts w:ascii="Arial Narrow" w:hAnsi="Arial Narrow"/>
                <w:sz w:val="18"/>
                <w:szCs w:val="18"/>
                <w:lang w:val="mk-MK" w:eastAsia="en-GB"/>
              </w:rPr>
            </w:pPr>
          </w:p>
        </w:tc>
      </w:tr>
      <w:tr w:rsidR="00605DBB" w:rsidRPr="000A7800" w:rsidTr="009B1AD1">
        <w:trPr>
          <w:trHeight w:val="312"/>
        </w:trPr>
        <w:tc>
          <w:tcPr>
            <w:tcW w:w="2552" w:type="dxa"/>
          </w:tcPr>
          <w:p w:rsidR="00605DBB" w:rsidRPr="000A7800" w:rsidRDefault="00605DBB" w:rsidP="009B1AD1">
            <w:pPr>
              <w:spacing w:after="0" w:line="240" w:lineRule="auto"/>
              <w:rPr>
                <w:rFonts w:ascii="Arial Narrow" w:hAnsi="Arial Narrow"/>
                <w:sz w:val="18"/>
                <w:szCs w:val="18"/>
                <w:lang w:val="mk-MK" w:eastAsia="en-GB"/>
              </w:rPr>
            </w:pPr>
            <w:r w:rsidRPr="000A7800">
              <w:rPr>
                <w:rFonts w:ascii="Arial Narrow" w:hAnsi="Arial Narrow"/>
                <w:sz w:val="18"/>
                <w:szCs w:val="18"/>
                <w:lang w:val="mk-MK" w:eastAsia="en-GB"/>
              </w:rPr>
              <w:t>3-5 месеци</w:t>
            </w:r>
          </w:p>
        </w:tc>
        <w:tc>
          <w:tcPr>
            <w:tcW w:w="1891" w:type="dxa"/>
          </w:tcPr>
          <w:p w:rsidR="00605DBB" w:rsidRPr="000A7800" w:rsidRDefault="00605DBB" w:rsidP="00686CB8">
            <w:pPr>
              <w:spacing w:after="0" w:line="240" w:lineRule="auto"/>
              <w:jc w:val="right"/>
              <w:rPr>
                <w:rFonts w:ascii="Arial Narrow" w:hAnsi="Arial Narrow"/>
                <w:sz w:val="18"/>
                <w:szCs w:val="18"/>
                <w:lang w:val="mk-MK" w:eastAsia="en-GB"/>
              </w:rPr>
            </w:pPr>
            <w:r w:rsidRPr="000A7800">
              <w:rPr>
                <w:rFonts w:ascii="Arial Narrow" w:hAnsi="Arial Narrow"/>
                <w:sz w:val="18"/>
                <w:szCs w:val="18"/>
                <w:lang w:val="mk-MK" w:eastAsia="en-GB"/>
              </w:rPr>
              <w:t>4.8</w:t>
            </w:r>
          </w:p>
        </w:tc>
        <w:tc>
          <w:tcPr>
            <w:tcW w:w="2503" w:type="dxa"/>
            <w:vMerge/>
          </w:tcPr>
          <w:p w:rsidR="00605DBB" w:rsidRPr="000A7800" w:rsidRDefault="00605DBB" w:rsidP="009B1AD1">
            <w:pPr>
              <w:spacing w:after="0" w:line="240" w:lineRule="auto"/>
              <w:rPr>
                <w:rFonts w:ascii="Arial Narrow" w:hAnsi="Arial Narrow"/>
                <w:sz w:val="18"/>
                <w:szCs w:val="18"/>
                <w:lang w:val="mk-MK" w:eastAsia="en-GB"/>
              </w:rPr>
            </w:pPr>
          </w:p>
        </w:tc>
      </w:tr>
      <w:tr w:rsidR="00605DBB" w:rsidRPr="000A7800" w:rsidTr="009B1AD1">
        <w:trPr>
          <w:trHeight w:val="312"/>
        </w:trPr>
        <w:tc>
          <w:tcPr>
            <w:tcW w:w="2552" w:type="dxa"/>
          </w:tcPr>
          <w:p w:rsidR="00605DBB" w:rsidRPr="000A7800" w:rsidRDefault="00605DBB" w:rsidP="009B1AD1">
            <w:pPr>
              <w:spacing w:after="0" w:line="240" w:lineRule="auto"/>
              <w:rPr>
                <w:rFonts w:ascii="Arial Narrow" w:hAnsi="Arial Narrow"/>
                <w:sz w:val="18"/>
                <w:szCs w:val="18"/>
                <w:lang w:val="mk-MK" w:eastAsia="en-GB"/>
              </w:rPr>
            </w:pPr>
            <w:r w:rsidRPr="000A7800">
              <w:rPr>
                <w:rFonts w:ascii="Arial Narrow" w:hAnsi="Arial Narrow"/>
                <w:sz w:val="18"/>
                <w:szCs w:val="18"/>
                <w:lang w:val="mk-MK" w:eastAsia="en-GB"/>
              </w:rPr>
              <w:t>6-11 месеци</w:t>
            </w:r>
          </w:p>
        </w:tc>
        <w:tc>
          <w:tcPr>
            <w:tcW w:w="1891" w:type="dxa"/>
          </w:tcPr>
          <w:p w:rsidR="00605DBB" w:rsidRPr="000A7800" w:rsidRDefault="00605DBB" w:rsidP="009B1AD1">
            <w:pPr>
              <w:spacing w:after="0" w:line="240" w:lineRule="auto"/>
              <w:jc w:val="right"/>
              <w:rPr>
                <w:rFonts w:ascii="Arial Narrow" w:hAnsi="Arial Narrow"/>
                <w:sz w:val="18"/>
                <w:szCs w:val="18"/>
                <w:lang w:val="mk-MK" w:eastAsia="en-GB"/>
              </w:rPr>
            </w:pPr>
            <w:r w:rsidRPr="000A7800">
              <w:rPr>
                <w:rFonts w:ascii="Arial Narrow" w:hAnsi="Arial Narrow"/>
                <w:sz w:val="18"/>
                <w:szCs w:val="18"/>
                <w:lang w:val="mk-MK" w:eastAsia="en-GB"/>
              </w:rPr>
              <w:t>7.0</w:t>
            </w:r>
          </w:p>
        </w:tc>
        <w:tc>
          <w:tcPr>
            <w:tcW w:w="2503" w:type="dxa"/>
            <w:vMerge/>
          </w:tcPr>
          <w:p w:rsidR="00605DBB" w:rsidRPr="000A7800" w:rsidRDefault="00605DBB" w:rsidP="009B1AD1">
            <w:pPr>
              <w:spacing w:after="0" w:line="240" w:lineRule="auto"/>
              <w:rPr>
                <w:rFonts w:ascii="Arial Narrow" w:hAnsi="Arial Narrow"/>
                <w:sz w:val="18"/>
                <w:szCs w:val="18"/>
                <w:lang w:val="mk-MK" w:eastAsia="en-GB"/>
              </w:rPr>
            </w:pPr>
          </w:p>
        </w:tc>
      </w:tr>
      <w:tr w:rsidR="00605DBB" w:rsidRPr="000A7800" w:rsidTr="009B1AD1">
        <w:trPr>
          <w:trHeight w:val="312"/>
        </w:trPr>
        <w:tc>
          <w:tcPr>
            <w:tcW w:w="2552" w:type="dxa"/>
          </w:tcPr>
          <w:p w:rsidR="00605DBB" w:rsidRPr="000A7800" w:rsidRDefault="00605DBB" w:rsidP="009B1AD1">
            <w:pPr>
              <w:spacing w:after="0" w:line="240" w:lineRule="auto"/>
              <w:rPr>
                <w:rFonts w:ascii="Arial Narrow" w:hAnsi="Arial Narrow"/>
                <w:sz w:val="18"/>
                <w:szCs w:val="18"/>
                <w:lang w:val="mk-MK" w:eastAsia="en-GB"/>
              </w:rPr>
            </w:pPr>
            <w:r w:rsidRPr="000A7800">
              <w:rPr>
                <w:rFonts w:ascii="Arial Narrow" w:hAnsi="Arial Narrow"/>
                <w:sz w:val="18"/>
                <w:szCs w:val="18"/>
                <w:lang w:val="mk-MK" w:eastAsia="en-GB"/>
              </w:rPr>
              <w:t>12-17 месеци</w:t>
            </w:r>
          </w:p>
        </w:tc>
        <w:tc>
          <w:tcPr>
            <w:tcW w:w="1891" w:type="dxa"/>
          </w:tcPr>
          <w:p w:rsidR="00605DBB" w:rsidRPr="000A7800" w:rsidRDefault="00605DBB" w:rsidP="009B1AD1">
            <w:pPr>
              <w:spacing w:after="0" w:line="240" w:lineRule="auto"/>
              <w:jc w:val="right"/>
              <w:rPr>
                <w:rFonts w:ascii="Arial Narrow" w:hAnsi="Arial Narrow"/>
                <w:sz w:val="18"/>
                <w:szCs w:val="18"/>
                <w:lang w:val="mk-MK" w:eastAsia="en-GB"/>
              </w:rPr>
            </w:pPr>
            <w:r w:rsidRPr="000A7800">
              <w:rPr>
                <w:rFonts w:ascii="Arial Narrow" w:hAnsi="Arial Narrow"/>
                <w:sz w:val="18"/>
                <w:szCs w:val="18"/>
                <w:lang w:val="mk-MK" w:eastAsia="en-GB"/>
              </w:rPr>
              <w:t>7.6</w:t>
            </w:r>
          </w:p>
        </w:tc>
        <w:tc>
          <w:tcPr>
            <w:tcW w:w="2503" w:type="dxa"/>
            <w:vMerge/>
          </w:tcPr>
          <w:p w:rsidR="00605DBB" w:rsidRPr="000A7800" w:rsidRDefault="00605DBB" w:rsidP="009B1AD1">
            <w:pPr>
              <w:spacing w:after="0" w:line="240" w:lineRule="auto"/>
              <w:rPr>
                <w:rFonts w:ascii="Arial Narrow" w:hAnsi="Arial Narrow"/>
                <w:sz w:val="18"/>
                <w:szCs w:val="18"/>
                <w:lang w:val="mk-MK" w:eastAsia="en-GB"/>
              </w:rPr>
            </w:pPr>
          </w:p>
        </w:tc>
      </w:tr>
      <w:tr w:rsidR="00605DBB" w:rsidRPr="000A7800" w:rsidTr="009B1AD1">
        <w:trPr>
          <w:trHeight w:val="312"/>
        </w:trPr>
        <w:tc>
          <w:tcPr>
            <w:tcW w:w="2552" w:type="dxa"/>
            <w:tcBorders>
              <w:bottom w:val="single" w:sz="12" w:space="0" w:color="0070C0"/>
            </w:tcBorders>
          </w:tcPr>
          <w:p w:rsidR="00605DBB" w:rsidRPr="000A7800" w:rsidRDefault="00605DBB" w:rsidP="009B1AD1">
            <w:pPr>
              <w:spacing w:after="0" w:line="240" w:lineRule="auto"/>
              <w:rPr>
                <w:rFonts w:ascii="Arial Narrow" w:hAnsi="Arial Narrow"/>
                <w:sz w:val="18"/>
                <w:szCs w:val="18"/>
                <w:lang w:val="mk-MK" w:eastAsia="en-GB"/>
              </w:rPr>
            </w:pPr>
            <w:r w:rsidRPr="000A7800">
              <w:rPr>
                <w:rFonts w:ascii="Arial Narrow" w:hAnsi="Arial Narrow"/>
                <w:sz w:val="18"/>
                <w:szCs w:val="18"/>
                <w:lang w:val="mk-MK" w:eastAsia="en-GB"/>
              </w:rPr>
              <w:t>Преку17 месеци</w:t>
            </w:r>
          </w:p>
        </w:tc>
        <w:tc>
          <w:tcPr>
            <w:tcW w:w="1891" w:type="dxa"/>
            <w:tcBorders>
              <w:bottom w:val="single" w:sz="12" w:space="0" w:color="0070C0"/>
            </w:tcBorders>
          </w:tcPr>
          <w:p w:rsidR="00605DBB" w:rsidRPr="000A7800" w:rsidRDefault="00605DBB" w:rsidP="009B1AD1">
            <w:pPr>
              <w:spacing w:after="0" w:line="240" w:lineRule="auto"/>
              <w:jc w:val="right"/>
              <w:rPr>
                <w:rFonts w:ascii="Arial Narrow" w:hAnsi="Arial Narrow"/>
                <w:sz w:val="18"/>
                <w:szCs w:val="18"/>
                <w:lang w:val="mk-MK" w:eastAsia="en-GB"/>
              </w:rPr>
            </w:pPr>
            <w:r w:rsidRPr="000A7800">
              <w:rPr>
                <w:rFonts w:ascii="Arial Narrow" w:hAnsi="Arial Narrow"/>
                <w:sz w:val="18"/>
                <w:szCs w:val="18"/>
                <w:lang w:val="mk-MK" w:eastAsia="en-GB"/>
              </w:rPr>
              <w:t>29.7</w:t>
            </w:r>
          </w:p>
        </w:tc>
        <w:tc>
          <w:tcPr>
            <w:tcW w:w="2503" w:type="dxa"/>
            <w:vMerge/>
            <w:tcBorders>
              <w:bottom w:val="single" w:sz="12" w:space="0" w:color="0070C0"/>
            </w:tcBorders>
          </w:tcPr>
          <w:p w:rsidR="00605DBB" w:rsidRPr="000A7800" w:rsidRDefault="00605DBB" w:rsidP="009B1AD1">
            <w:pPr>
              <w:spacing w:after="0" w:line="240" w:lineRule="auto"/>
              <w:rPr>
                <w:rFonts w:ascii="Arial Narrow" w:hAnsi="Arial Narrow"/>
                <w:sz w:val="18"/>
                <w:szCs w:val="18"/>
                <w:lang w:val="mk-MK" w:eastAsia="en-GB"/>
              </w:rPr>
            </w:pPr>
          </w:p>
        </w:tc>
      </w:tr>
    </w:tbl>
    <w:p w:rsidR="00605DBB" w:rsidRPr="00367C42" w:rsidRDefault="00605DBB" w:rsidP="00357C11">
      <w:pPr>
        <w:ind w:left="720" w:firstLine="720"/>
        <w:rPr>
          <w:rFonts w:ascii="Times New Roman" w:hAnsi="Times New Roman"/>
          <w:sz w:val="20"/>
          <w:szCs w:val="20"/>
          <w:lang w:val="mk-MK"/>
        </w:rPr>
      </w:pPr>
      <w:r w:rsidRPr="00367C42">
        <w:rPr>
          <w:rFonts w:ascii="Times New Roman" w:hAnsi="Times New Roman"/>
          <w:i/>
          <w:sz w:val="20"/>
          <w:szCs w:val="20"/>
          <w:lang w:val="mk-MK"/>
        </w:rPr>
        <w:t>Извор</w:t>
      </w:r>
      <w:r w:rsidRPr="00367C42">
        <w:rPr>
          <w:rFonts w:ascii="Times New Roman" w:hAnsi="Times New Roman"/>
          <w:sz w:val="20"/>
          <w:szCs w:val="20"/>
          <w:lang w:val="mk-MK"/>
        </w:rPr>
        <w:t>: ЕУРОСТАТ, Анкета за работна сила, детални годишни податоци</w:t>
      </w:r>
    </w:p>
    <w:p w:rsidR="00605DBB" w:rsidRPr="00367C42" w:rsidRDefault="00605DBB" w:rsidP="00357C11">
      <w:pPr>
        <w:rPr>
          <w:rFonts w:ascii="Times New Roman" w:hAnsi="Times New Roman"/>
          <w:sz w:val="20"/>
          <w:szCs w:val="20"/>
          <w:lang w:val="mk-MK"/>
        </w:rPr>
      </w:pPr>
    </w:p>
    <w:p w:rsidR="00605DBB" w:rsidRPr="00670276" w:rsidRDefault="00605DBB" w:rsidP="00357C11">
      <w:pPr>
        <w:jc w:val="both"/>
        <w:rPr>
          <w:rFonts w:ascii="StobiSerif Regular" w:hAnsi="StobiSerif Regular"/>
          <w:i/>
          <w:color w:val="548DD4"/>
          <w:lang w:val="mk-MK"/>
        </w:rPr>
      </w:pPr>
      <w:r w:rsidRPr="00670276">
        <w:rPr>
          <w:rFonts w:ascii="StobiSerif Regular" w:hAnsi="StobiSerif Regular"/>
          <w:i/>
          <w:color w:val="548DD4"/>
          <w:lang w:val="mk-MK"/>
        </w:rPr>
        <w:t>1.3. Ограничувања за создавање на работни места за млади</w:t>
      </w:r>
    </w:p>
    <w:p w:rsidR="00605DBB" w:rsidRPr="00670276" w:rsidRDefault="00605DBB" w:rsidP="00357C11">
      <w:pPr>
        <w:jc w:val="both"/>
        <w:rPr>
          <w:rFonts w:ascii="StobiSerif Regular" w:hAnsi="StobiSerif Regular"/>
          <w:lang w:val="mk-MK"/>
        </w:rPr>
      </w:pPr>
      <w:r w:rsidRPr="00670276">
        <w:rPr>
          <w:rFonts w:ascii="StobiSerif Regular" w:hAnsi="StobiSerif Regular"/>
          <w:lang w:val="mk-MK"/>
        </w:rPr>
        <w:t>Фактори кои обично се изнесуваат за да се објаснат високите и постојани стапки на невработеност на младите се нефлексибилност на платите, висок данок, ригорозно законодавство за заштита на вработувањето (ЗЗВ), поголема чувствителност на вработувањето на младите на деловниот циклус во споредба со вработувањето на возрасните лица и неусогласеност на вештини. Во Република Македонија, сепак, вработувањето се чини дека е прилично неповрзано со трендовите на БДП, кои можат да укажуваат на структурни наместо циклични проблеми (на пример, ограничувања кај понудата и побарувачката). Покрај тоа, даночното оптоварување (по реформите за даночни и социјални придонеси) е далеку под оние забележани во соседните земји; растот на платите е главно во иста линија со зголемувањето на продуктивноста на трудот; и законодавството за заштита на вработувањето не претставува пречка за вработување нови работници.</w:t>
      </w:r>
    </w:p>
    <w:p w:rsidR="00605DBB" w:rsidRPr="00670276" w:rsidRDefault="00605DBB" w:rsidP="00357C11">
      <w:pPr>
        <w:jc w:val="both"/>
        <w:rPr>
          <w:rFonts w:ascii="StobiSerif Regular" w:hAnsi="StobiSerif Regular"/>
          <w:lang w:val="mk-MK"/>
        </w:rPr>
      </w:pPr>
      <w:r w:rsidRPr="00670276">
        <w:rPr>
          <w:rFonts w:ascii="StobiSerif Regular" w:hAnsi="StobiSerif Regular"/>
          <w:lang w:val="mk-MK"/>
        </w:rPr>
        <w:t>Образованието сè уште е силна детерминанта за резултатите на пазарот на трудот: младите со повисок степен на образование имаат поголема веројатност да бидат вработени од оние со пониско образование. Во 2012 година стапката на вработеност кај младите (15-24 години) со високо образование изнесуваше 30,2 проценти, додека кај младите со најмногу тригодишно средно образование изнесуваше 5,2 проценти. Сепак, степенот на неусогласеност на образование и занимање е повисок од неусогласеноста забележана во соседните земји (12,8 проценти во 2012 година). Табела 3 подолу ја дели вработеноста на работоспособното население (15-64 години) според главната групација на занимања(Меѓународна Стандардна Класификација на занимања,2008) и нивото на образование (Меѓународна Стандардна Класификација на Образованието, 1997).</w:t>
      </w:r>
      <w:r w:rsidRPr="00670276">
        <w:rPr>
          <w:rStyle w:val="FootnoteReference"/>
          <w:rFonts w:ascii="StobiSerif Regular" w:hAnsi="StobiSerif Regular"/>
          <w:lang w:val="mk-MK"/>
        </w:rPr>
        <w:footnoteReference w:id="4"/>
      </w:r>
      <w:r w:rsidRPr="00670276">
        <w:rPr>
          <w:rFonts w:ascii="StobiSerif Regular" w:hAnsi="StobiSerif Regular"/>
          <w:lang w:val="mk-MK"/>
        </w:rPr>
        <w:t xml:space="preserve"> Делот кој е затемнат ги претставува оние работници кои имаат повисок степен на образование во споредба со барањата на занимањето што го извршуваат.</w:t>
      </w:r>
    </w:p>
    <w:p w:rsidR="00605DBB" w:rsidRPr="00670276" w:rsidRDefault="00605DBB" w:rsidP="00357C11">
      <w:pPr>
        <w:jc w:val="both"/>
        <w:rPr>
          <w:rFonts w:ascii="StobiSerif Regular" w:hAnsi="StobiSerif Regular"/>
          <w:b/>
          <w:color w:val="548DD4"/>
          <w:lang w:val="mk-MK"/>
        </w:rPr>
      </w:pPr>
      <w:r w:rsidRPr="00670276">
        <w:rPr>
          <w:rFonts w:ascii="StobiSerif Regular" w:hAnsi="StobiSerif Regular"/>
          <w:b/>
          <w:color w:val="548DD4"/>
          <w:lang w:val="mk-MK"/>
        </w:rPr>
        <w:t>Табела 3. Неусогласеност на образование и занимање како функција на ISCO и ISCED, 2012 (000)</w:t>
      </w:r>
    </w:p>
    <w:tbl>
      <w:tblPr>
        <w:tblW w:w="0" w:type="auto"/>
        <w:jc w:val="center"/>
        <w:tblBorders>
          <w:top w:val="single" w:sz="12" w:space="0" w:color="0070C0"/>
          <w:left w:val="single" w:sz="12" w:space="0" w:color="0070C0"/>
          <w:bottom w:val="single" w:sz="12" w:space="0" w:color="0070C0"/>
          <w:right w:val="single" w:sz="12" w:space="0" w:color="0070C0"/>
          <w:insideH w:val="single" w:sz="6" w:space="0" w:color="0070C0"/>
          <w:insideV w:val="single" w:sz="6" w:space="0" w:color="0070C0"/>
        </w:tblBorders>
        <w:tblLayout w:type="fixed"/>
        <w:tblLook w:val="01E0"/>
      </w:tblPr>
      <w:tblGrid>
        <w:gridCol w:w="567"/>
        <w:gridCol w:w="4253"/>
        <w:gridCol w:w="567"/>
        <w:gridCol w:w="541"/>
        <w:gridCol w:w="593"/>
        <w:gridCol w:w="567"/>
        <w:gridCol w:w="567"/>
        <w:gridCol w:w="567"/>
        <w:gridCol w:w="526"/>
      </w:tblGrid>
      <w:tr w:rsidR="00605DBB" w:rsidRPr="000A7800" w:rsidTr="004525F5">
        <w:trPr>
          <w:trHeight w:val="269"/>
          <w:jc w:val="center"/>
        </w:trPr>
        <w:tc>
          <w:tcPr>
            <w:tcW w:w="4820" w:type="dxa"/>
            <w:gridSpan w:val="2"/>
            <w:vMerge w:val="restart"/>
            <w:tcBorders>
              <w:top w:val="single" w:sz="12" w:space="0" w:color="0070C0"/>
            </w:tcBorders>
            <w:shd w:val="clear" w:color="auto" w:fill="C6D9F1"/>
            <w:vAlign w:val="center"/>
          </w:tcPr>
          <w:p w:rsidR="00605DBB" w:rsidRPr="000A7800" w:rsidRDefault="00605DBB" w:rsidP="00190AA8">
            <w:pPr>
              <w:spacing w:after="0" w:line="240" w:lineRule="auto"/>
              <w:jc w:val="center"/>
              <w:rPr>
                <w:rFonts w:ascii="Arial Narrow" w:hAnsi="Arial Narrow"/>
                <w:b/>
                <w:bCs/>
                <w:sz w:val="20"/>
                <w:szCs w:val="20"/>
                <w:lang w:val="mk-MK"/>
              </w:rPr>
            </w:pPr>
            <w:r w:rsidRPr="000A7800">
              <w:rPr>
                <w:rFonts w:ascii="Arial Narrow" w:hAnsi="Arial Narrow"/>
                <w:b/>
                <w:bCs/>
                <w:sz w:val="20"/>
                <w:szCs w:val="20"/>
                <w:lang w:val="mk-MK"/>
              </w:rPr>
              <w:t>ISCO-08</w:t>
            </w:r>
          </w:p>
          <w:p w:rsidR="00605DBB" w:rsidRPr="000A7800" w:rsidRDefault="00605DBB" w:rsidP="00190AA8">
            <w:pPr>
              <w:spacing w:after="0" w:line="240" w:lineRule="auto"/>
              <w:jc w:val="center"/>
              <w:rPr>
                <w:rFonts w:ascii="Arial Narrow" w:hAnsi="Arial Narrow"/>
                <w:b/>
                <w:bCs/>
                <w:sz w:val="20"/>
                <w:szCs w:val="20"/>
                <w:lang w:val="mk-MK"/>
              </w:rPr>
            </w:pPr>
            <w:r w:rsidRPr="000A7800">
              <w:rPr>
                <w:rFonts w:ascii="Arial Narrow" w:hAnsi="Arial Narrow"/>
                <w:b/>
                <w:bCs/>
                <w:sz w:val="20"/>
                <w:szCs w:val="20"/>
                <w:lang w:val="mk-MK"/>
              </w:rPr>
              <w:t>Главни Групи</w:t>
            </w:r>
          </w:p>
        </w:tc>
        <w:tc>
          <w:tcPr>
            <w:tcW w:w="3928" w:type="dxa"/>
            <w:gridSpan w:val="7"/>
            <w:tcBorders>
              <w:top w:val="single" w:sz="12" w:space="0" w:color="0070C0"/>
            </w:tcBorders>
            <w:shd w:val="clear" w:color="auto" w:fill="C6D9F1"/>
            <w:vAlign w:val="center"/>
          </w:tcPr>
          <w:p w:rsidR="00605DBB" w:rsidRPr="000A7800" w:rsidRDefault="00605DBB" w:rsidP="00E6417F">
            <w:pPr>
              <w:spacing w:after="0" w:line="240" w:lineRule="auto"/>
              <w:jc w:val="center"/>
              <w:rPr>
                <w:rFonts w:ascii="Arial Narrow" w:hAnsi="Arial Narrow"/>
                <w:b/>
                <w:bCs/>
                <w:sz w:val="20"/>
                <w:szCs w:val="20"/>
                <w:lang w:val="mk-MK"/>
              </w:rPr>
            </w:pPr>
            <w:r w:rsidRPr="000A7800">
              <w:rPr>
                <w:rFonts w:ascii="Arial Narrow" w:hAnsi="Arial Narrow"/>
                <w:b/>
                <w:bCs/>
                <w:sz w:val="20"/>
                <w:szCs w:val="20"/>
                <w:lang w:val="mk-MK"/>
              </w:rPr>
              <w:t>ISCED-97 Ниво на образование</w:t>
            </w:r>
          </w:p>
        </w:tc>
      </w:tr>
      <w:tr w:rsidR="00605DBB" w:rsidRPr="000A7800" w:rsidTr="004525F5">
        <w:trPr>
          <w:trHeight w:val="269"/>
          <w:jc w:val="center"/>
        </w:trPr>
        <w:tc>
          <w:tcPr>
            <w:tcW w:w="4820" w:type="dxa"/>
            <w:gridSpan w:val="2"/>
            <w:vMerge/>
            <w:shd w:val="clear" w:color="auto" w:fill="C6D9F1"/>
            <w:vAlign w:val="center"/>
          </w:tcPr>
          <w:p w:rsidR="00605DBB" w:rsidRPr="000A7800" w:rsidRDefault="00605DBB" w:rsidP="00190AA8">
            <w:pPr>
              <w:spacing w:after="0" w:line="240" w:lineRule="auto"/>
              <w:rPr>
                <w:rFonts w:ascii="Arial Narrow" w:hAnsi="Arial Narrow"/>
                <w:b/>
                <w:bCs/>
                <w:sz w:val="20"/>
                <w:szCs w:val="20"/>
                <w:lang w:val="mk-MK"/>
              </w:rPr>
            </w:pPr>
          </w:p>
        </w:tc>
        <w:tc>
          <w:tcPr>
            <w:tcW w:w="567" w:type="dxa"/>
            <w:shd w:val="clear" w:color="auto" w:fill="C6D9F1"/>
            <w:vAlign w:val="center"/>
          </w:tcPr>
          <w:p w:rsidR="00605DBB" w:rsidRPr="000A7800" w:rsidRDefault="00605DBB" w:rsidP="00190AA8">
            <w:pPr>
              <w:spacing w:after="0" w:line="240" w:lineRule="auto"/>
              <w:jc w:val="center"/>
              <w:rPr>
                <w:rFonts w:ascii="Arial Narrow" w:hAnsi="Arial Narrow"/>
                <w:b/>
                <w:bCs/>
                <w:sz w:val="20"/>
                <w:szCs w:val="20"/>
                <w:lang w:val="mk-MK"/>
              </w:rPr>
            </w:pPr>
            <w:r w:rsidRPr="000A7800">
              <w:rPr>
                <w:rFonts w:ascii="Arial Narrow" w:hAnsi="Arial Narrow"/>
                <w:b/>
                <w:bCs/>
                <w:sz w:val="20"/>
                <w:szCs w:val="20"/>
                <w:lang w:val="mk-MK"/>
              </w:rPr>
              <w:t>0</w:t>
            </w:r>
          </w:p>
        </w:tc>
        <w:tc>
          <w:tcPr>
            <w:tcW w:w="541" w:type="dxa"/>
            <w:shd w:val="clear" w:color="auto" w:fill="C6D9F1"/>
            <w:vAlign w:val="center"/>
          </w:tcPr>
          <w:p w:rsidR="00605DBB" w:rsidRPr="000A7800" w:rsidRDefault="00605DBB" w:rsidP="00190AA8">
            <w:pPr>
              <w:spacing w:after="0" w:line="240" w:lineRule="auto"/>
              <w:jc w:val="center"/>
              <w:rPr>
                <w:rFonts w:ascii="Arial Narrow" w:hAnsi="Arial Narrow"/>
                <w:b/>
                <w:bCs/>
                <w:sz w:val="20"/>
                <w:szCs w:val="20"/>
                <w:lang w:val="mk-MK"/>
              </w:rPr>
            </w:pPr>
            <w:r w:rsidRPr="000A7800">
              <w:rPr>
                <w:rFonts w:ascii="Arial Narrow" w:hAnsi="Arial Narrow"/>
                <w:b/>
                <w:bCs/>
                <w:sz w:val="20"/>
                <w:szCs w:val="20"/>
                <w:lang w:val="mk-MK"/>
              </w:rPr>
              <w:t>1</w:t>
            </w:r>
          </w:p>
        </w:tc>
        <w:tc>
          <w:tcPr>
            <w:tcW w:w="593" w:type="dxa"/>
            <w:shd w:val="clear" w:color="auto" w:fill="C6D9F1"/>
            <w:vAlign w:val="center"/>
          </w:tcPr>
          <w:p w:rsidR="00605DBB" w:rsidRPr="000A7800" w:rsidRDefault="00605DBB" w:rsidP="00190AA8">
            <w:pPr>
              <w:spacing w:after="0" w:line="240" w:lineRule="auto"/>
              <w:jc w:val="center"/>
              <w:rPr>
                <w:rFonts w:ascii="Arial Narrow" w:hAnsi="Arial Narrow"/>
                <w:b/>
                <w:bCs/>
                <w:sz w:val="20"/>
                <w:szCs w:val="20"/>
                <w:lang w:val="mk-MK"/>
              </w:rPr>
            </w:pPr>
            <w:r w:rsidRPr="000A7800">
              <w:rPr>
                <w:rFonts w:ascii="Arial Narrow" w:hAnsi="Arial Narrow"/>
                <w:b/>
                <w:bCs/>
                <w:sz w:val="20"/>
                <w:szCs w:val="20"/>
                <w:lang w:val="mk-MK"/>
              </w:rPr>
              <w:t>2</w:t>
            </w:r>
          </w:p>
        </w:tc>
        <w:tc>
          <w:tcPr>
            <w:tcW w:w="567" w:type="dxa"/>
            <w:shd w:val="clear" w:color="auto" w:fill="C6D9F1"/>
            <w:vAlign w:val="center"/>
          </w:tcPr>
          <w:p w:rsidR="00605DBB" w:rsidRPr="000A7800" w:rsidRDefault="00605DBB" w:rsidP="00190AA8">
            <w:pPr>
              <w:spacing w:after="0" w:line="240" w:lineRule="auto"/>
              <w:jc w:val="center"/>
              <w:rPr>
                <w:rFonts w:ascii="Arial Narrow" w:hAnsi="Arial Narrow"/>
                <w:b/>
                <w:bCs/>
                <w:sz w:val="20"/>
                <w:szCs w:val="20"/>
                <w:lang w:val="mk-MK"/>
              </w:rPr>
            </w:pPr>
            <w:r w:rsidRPr="000A7800">
              <w:rPr>
                <w:rFonts w:ascii="Arial Narrow" w:hAnsi="Arial Narrow"/>
                <w:b/>
                <w:bCs/>
                <w:sz w:val="20"/>
                <w:szCs w:val="20"/>
                <w:lang w:val="mk-MK"/>
              </w:rPr>
              <w:t>3</w:t>
            </w:r>
          </w:p>
        </w:tc>
        <w:tc>
          <w:tcPr>
            <w:tcW w:w="567" w:type="dxa"/>
            <w:shd w:val="clear" w:color="auto" w:fill="C6D9F1"/>
            <w:vAlign w:val="center"/>
          </w:tcPr>
          <w:p w:rsidR="00605DBB" w:rsidRPr="000A7800" w:rsidRDefault="00605DBB" w:rsidP="00190AA8">
            <w:pPr>
              <w:spacing w:after="0" w:line="240" w:lineRule="auto"/>
              <w:jc w:val="center"/>
              <w:rPr>
                <w:rFonts w:ascii="Arial Narrow" w:hAnsi="Arial Narrow"/>
                <w:b/>
                <w:bCs/>
                <w:sz w:val="20"/>
                <w:szCs w:val="20"/>
                <w:lang w:val="mk-MK"/>
              </w:rPr>
            </w:pPr>
            <w:r w:rsidRPr="000A7800">
              <w:rPr>
                <w:rFonts w:ascii="Arial Narrow" w:hAnsi="Arial Narrow"/>
                <w:b/>
                <w:bCs/>
                <w:sz w:val="20"/>
                <w:szCs w:val="20"/>
                <w:lang w:val="mk-MK"/>
              </w:rPr>
              <w:t>4</w:t>
            </w:r>
          </w:p>
        </w:tc>
        <w:tc>
          <w:tcPr>
            <w:tcW w:w="567" w:type="dxa"/>
            <w:shd w:val="clear" w:color="auto" w:fill="C6D9F1"/>
            <w:vAlign w:val="center"/>
          </w:tcPr>
          <w:p w:rsidR="00605DBB" w:rsidRPr="000A7800" w:rsidRDefault="00605DBB" w:rsidP="00190AA8">
            <w:pPr>
              <w:spacing w:after="0" w:line="240" w:lineRule="auto"/>
              <w:jc w:val="center"/>
              <w:rPr>
                <w:rFonts w:ascii="Arial Narrow" w:hAnsi="Arial Narrow"/>
                <w:b/>
                <w:bCs/>
                <w:sz w:val="20"/>
                <w:szCs w:val="20"/>
                <w:lang w:val="mk-MK"/>
              </w:rPr>
            </w:pPr>
            <w:r w:rsidRPr="000A7800">
              <w:rPr>
                <w:rFonts w:ascii="Arial Narrow" w:hAnsi="Arial Narrow"/>
                <w:b/>
                <w:bCs/>
                <w:sz w:val="20"/>
                <w:szCs w:val="20"/>
                <w:lang w:val="mk-MK"/>
              </w:rPr>
              <w:t>5</w:t>
            </w:r>
          </w:p>
        </w:tc>
        <w:tc>
          <w:tcPr>
            <w:tcW w:w="526" w:type="dxa"/>
            <w:shd w:val="clear" w:color="auto" w:fill="C6D9F1"/>
            <w:vAlign w:val="center"/>
          </w:tcPr>
          <w:p w:rsidR="00605DBB" w:rsidRPr="000A7800" w:rsidRDefault="00605DBB" w:rsidP="00190AA8">
            <w:pPr>
              <w:spacing w:after="0" w:line="240" w:lineRule="auto"/>
              <w:jc w:val="center"/>
              <w:rPr>
                <w:rFonts w:ascii="Arial Narrow" w:hAnsi="Arial Narrow"/>
                <w:b/>
                <w:bCs/>
                <w:sz w:val="20"/>
                <w:szCs w:val="20"/>
                <w:lang w:val="mk-MK"/>
              </w:rPr>
            </w:pPr>
            <w:r w:rsidRPr="000A7800">
              <w:rPr>
                <w:rFonts w:ascii="Arial Narrow" w:hAnsi="Arial Narrow"/>
                <w:b/>
                <w:bCs/>
                <w:sz w:val="20"/>
                <w:szCs w:val="20"/>
                <w:lang w:val="mk-MK"/>
              </w:rPr>
              <w:t>6</w:t>
            </w:r>
          </w:p>
        </w:tc>
      </w:tr>
      <w:tr w:rsidR="00605DBB" w:rsidRPr="000A7800" w:rsidTr="004525F5">
        <w:trPr>
          <w:trHeight w:val="269"/>
          <w:jc w:val="center"/>
        </w:trPr>
        <w:tc>
          <w:tcPr>
            <w:tcW w:w="567" w:type="dxa"/>
            <w:shd w:val="clear" w:color="auto" w:fill="FFFFFF"/>
            <w:vAlign w:val="center"/>
          </w:tcPr>
          <w:p w:rsidR="00605DBB" w:rsidRPr="000A7800" w:rsidRDefault="00605DBB" w:rsidP="00190AA8">
            <w:pPr>
              <w:spacing w:after="0" w:line="240" w:lineRule="auto"/>
              <w:jc w:val="center"/>
              <w:rPr>
                <w:rFonts w:ascii="Arial Narrow" w:hAnsi="Arial Narrow"/>
                <w:sz w:val="20"/>
                <w:szCs w:val="20"/>
                <w:lang w:val="mk-MK"/>
              </w:rPr>
            </w:pPr>
            <w:r w:rsidRPr="000A7800">
              <w:rPr>
                <w:rFonts w:ascii="Arial Narrow" w:hAnsi="Arial Narrow"/>
                <w:sz w:val="20"/>
                <w:szCs w:val="20"/>
                <w:lang w:val="mk-MK"/>
              </w:rPr>
              <w:t>1</w:t>
            </w:r>
          </w:p>
        </w:tc>
        <w:tc>
          <w:tcPr>
            <w:tcW w:w="4253" w:type="dxa"/>
            <w:shd w:val="clear" w:color="auto" w:fill="FFFFFF"/>
          </w:tcPr>
          <w:p w:rsidR="00605DBB" w:rsidRPr="000A7800" w:rsidRDefault="00605DBB" w:rsidP="00190AA8">
            <w:pPr>
              <w:spacing w:after="0" w:line="240" w:lineRule="auto"/>
              <w:rPr>
                <w:rFonts w:ascii="Arial Narrow" w:hAnsi="Arial Narrow"/>
                <w:sz w:val="20"/>
                <w:szCs w:val="20"/>
                <w:lang w:val="mk-MK"/>
              </w:rPr>
            </w:pPr>
            <w:r w:rsidRPr="000A7800">
              <w:rPr>
                <w:rFonts w:ascii="Arial Narrow" w:hAnsi="Arial Narrow"/>
                <w:sz w:val="20"/>
                <w:szCs w:val="20"/>
                <w:lang w:val="mk-MK"/>
              </w:rPr>
              <w:t>Менаџери</w:t>
            </w:r>
          </w:p>
        </w:tc>
        <w:tc>
          <w:tcPr>
            <w:tcW w:w="1701" w:type="dxa"/>
            <w:gridSpan w:val="3"/>
            <w:shd w:val="clear" w:color="auto" w:fill="FFFFFF"/>
            <w:vAlign w:val="bottom"/>
          </w:tcPr>
          <w:p w:rsidR="00605DBB" w:rsidRPr="000A7800" w:rsidRDefault="00605DBB" w:rsidP="00190AA8">
            <w:pPr>
              <w:spacing w:after="0" w:line="240" w:lineRule="auto"/>
              <w:jc w:val="right"/>
              <w:rPr>
                <w:rFonts w:ascii="Arial Narrow" w:hAnsi="Arial Narrow"/>
                <w:color w:val="000000"/>
                <w:sz w:val="20"/>
                <w:szCs w:val="20"/>
                <w:lang w:val="mk-MK"/>
              </w:rPr>
            </w:pPr>
            <w:r w:rsidRPr="000A7800">
              <w:rPr>
                <w:rFonts w:ascii="Arial Narrow" w:hAnsi="Arial Narrow"/>
                <w:color w:val="000000"/>
                <w:sz w:val="20"/>
                <w:szCs w:val="20"/>
                <w:lang w:val="mk-MK"/>
              </w:rPr>
              <w:t>...</w:t>
            </w:r>
          </w:p>
        </w:tc>
        <w:tc>
          <w:tcPr>
            <w:tcW w:w="1134" w:type="dxa"/>
            <w:gridSpan w:val="2"/>
            <w:shd w:val="clear" w:color="auto" w:fill="FFFFFF"/>
            <w:vAlign w:val="bottom"/>
          </w:tcPr>
          <w:p w:rsidR="00605DBB" w:rsidRPr="000A7800" w:rsidRDefault="00605DBB" w:rsidP="00190AA8">
            <w:pPr>
              <w:spacing w:after="0" w:line="240" w:lineRule="auto"/>
              <w:jc w:val="right"/>
              <w:rPr>
                <w:rFonts w:ascii="Arial Narrow" w:hAnsi="Arial Narrow"/>
                <w:color w:val="000000"/>
                <w:sz w:val="20"/>
                <w:szCs w:val="20"/>
                <w:lang w:val="mk-MK"/>
              </w:rPr>
            </w:pPr>
            <w:r w:rsidRPr="000A7800">
              <w:rPr>
                <w:rFonts w:ascii="Arial Narrow" w:hAnsi="Arial Narrow"/>
                <w:color w:val="000000"/>
                <w:sz w:val="20"/>
                <w:szCs w:val="20"/>
                <w:lang w:val="mk-MK"/>
              </w:rPr>
              <w:t>15.9</w:t>
            </w:r>
          </w:p>
        </w:tc>
        <w:tc>
          <w:tcPr>
            <w:tcW w:w="1093" w:type="dxa"/>
            <w:gridSpan w:val="2"/>
            <w:shd w:val="clear" w:color="auto" w:fill="FFFFFF"/>
            <w:vAlign w:val="bottom"/>
          </w:tcPr>
          <w:p w:rsidR="00605DBB" w:rsidRPr="000A7800" w:rsidRDefault="00605DBB" w:rsidP="00190AA8">
            <w:pPr>
              <w:spacing w:after="0" w:line="240" w:lineRule="auto"/>
              <w:jc w:val="center"/>
              <w:rPr>
                <w:rFonts w:ascii="Arial Narrow" w:hAnsi="Arial Narrow"/>
                <w:sz w:val="20"/>
                <w:szCs w:val="20"/>
                <w:lang w:val="mk-MK"/>
              </w:rPr>
            </w:pPr>
            <w:r w:rsidRPr="000A7800">
              <w:rPr>
                <w:rFonts w:ascii="Arial Narrow" w:hAnsi="Arial Narrow"/>
                <w:sz w:val="20"/>
                <w:szCs w:val="20"/>
                <w:lang w:val="mk-MK"/>
              </w:rPr>
              <w:t>15.9</w:t>
            </w:r>
          </w:p>
        </w:tc>
      </w:tr>
      <w:tr w:rsidR="00605DBB" w:rsidRPr="000A7800" w:rsidTr="004525F5">
        <w:trPr>
          <w:trHeight w:val="269"/>
          <w:jc w:val="center"/>
        </w:trPr>
        <w:tc>
          <w:tcPr>
            <w:tcW w:w="567" w:type="dxa"/>
            <w:shd w:val="clear" w:color="auto" w:fill="FFFFFF"/>
            <w:vAlign w:val="center"/>
          </w:tcPr>
          <w:p w:rsidR="00605DBB" w:rsidRPr="000A7800" w:rsidRDefault="00605DBB" w:rsidP="00190AA8">
            <w:pPr>
              <w:spacing w:after="0" w:line="240" w:lineRule="auto"/>
              <w:jc w:val="center"/>
              <w:rPr>
                <w:rFonts w:ascii="Arial Narrow" w:hAnsi="Arial Narrow"/>
                <w:sz w:val="20"/>
                <w:szCs w:val="20"/>
                <w:lang w:val="mk-MK"/>
              </w:rPr>
            </w:pPr>
            <w:r w:rsidRPr="000A7800">
              <w:rPr>
                <w:rFonts w:ascii="Arial Narrow" w:hAnsi="Arial Narrow"/>
                <w:sz w:val="20"/>
                <w:szCs w:val="20"/>
                <w:lang w:val="mk-MK"/>
              </w:rPr>
              <w:t>2</w:t>
            </w:r>
          </w:p>
        </w:tc>
        <w:tc>
          <w:tcPr>
            <w:tcW w:w="4253" w:type="dxa"/>
            <w:shd w:val="clear" w:color="auto" w:fill="FFFFFF"/>
          </w:tcPr>
          <w:p w:rsidR="00605DBB" w:rsidRPr="000A7800" w:rsidRDefault="00605DBB" w:rsidP="00E6417F">
            <w:pPr>
              <w:spacing w:after="0" w:line="240" w:lineRule="auto"/>
              <w:rPr>
                <w:rFonts w:ascii="Arial Narrow" w:hAnsi="Arial Narrow"/>
                <w:sz w:val="20"/>
                <w:szCs w:val="20"/>
                <w:lang w:val="mk-MK"/>
              </w:rPr>
            </w:pPr>
            <w:r w:rsidRPr="000A7800">
              <w:rPr>
                <w:rFonts w:ascii="Arial Narrow" w:hAnsi="Arial Narrow"/>
                <w:sz w:val="20"/>
                <w:szCs w:val="20"/>
                <w:lang w:val="mk-MK"/>
              </w:rPr>
              <w:t>Професионалци</w:t>
            </w:r>
          </w:p>
        </w:tc>
        <w:tc>
          <w:tcPr>
            <w:tcW w:w="1701" w:type="dxa"/>
            <w:gridSpan w:val="3"/>
            <w:shd w:val="clear" w:color="auto" w:fill="FFFFFF"/>
            <w:vAlign w:val="bottom"/>
          </w:tcPr>
          <w:p w:rsidR="00605DBB" w:rsidRPr="000A7800" w:rsidRDefault="00605DBB" w:rsidP="00190AA8">
            <w:pPr>
              <w:spacing w:after="0" w:line="240" w:lineRule="auto"/>
              <w:jc w:val="right"/>
              <w:rPr>
                <w:rFonts w:ascii="Arial Narrow" w:hAnsi="Arial Narrow"/>
                <w:color w:val="000000"/>
                <w:sz w:val="20"/>
                <w:szCs w:val="20"/>
                <w:lang w:val="mk-MK"/>
              </w:rPr>
            </w:pPr>
            <w:r w:rsidRPr="000A7800">
              <w:rPr>
                <w:rFonts w:ascii="Arial Narrow" w:hAnsi="Arial Narrow"/>
                <w:color w:val="000000"/>
                <w:sz w:val="20"/>
                <w:szCs w:val="20"/>
                <w:lang w:val="mk-MK"/>
              </w:rPr>
              <w:t>...</w:t>
            </w:r>
          </w:p>
        </w:tc>
        <w:tc>
          <w:tcPr>
            <w:tcW w:w="1134" w:type="dxa"/>
            <w:gridSpan w:val="2"/>
            <w:shd w:val="clear" w:color="auto" w:fill="FFFFFF"/>
            <w:vAlign w:val="bottom"/>
          </w:tcPr>
          <w:p w:rsidR="00605DBB" w:rsidRPr="000A7800" w:rsidRDefault="00605DBB" w:rsidP="00190AA8">
            <w:pPr>
              <w:spacing w:after="0" w:line="240" w:lineRule="auto"/>
              <w:jc w:val="right"/>
              <w:rPr>
                <w:rFonts w:ascii="Arial Narrow" w:hAnsi="Arial Narrow"/>
                <w:color w:val="000000"/>
                <w:sz w:val="20"/>
                <w:szCs w:val="20"/>
                <w:lang w:val="mk-MK"/>
              </w:rPr>
            </w:pPr>
            <w:r w:rsidRPr="000A7800">
              <w:rPr>
                <w:rFonts w:ascii="Arial Narrow" w:hAnsi="Arial Narrow"/>
                <w:color w:val="000000"/>
                <w:sz w:val="20"/>
                <w:szCs w:val="20"/>
                <w:lang w:val="mk-MK"/>
              </w:rPr>
              <w:t>1.9</w:t>
            </w:r>
          </w:p>
        </w:tc>
        <w:tc>
          <w:tcPr>
            <w:tcW w:w="1093" w:type="dxa"/>
            <w:gridSpan w:val="2"/>
            <w:shd w:val="clear" w:color="auto" w:fill="FFFFFF"/>
            <w:vAlign w:val="bottom"/>
          </w:tcPr>
          <w:p w:rsidR="00605DBB" w:rsidRPr="000A7800" w:rsidRDefault="00605DBB" w:rsidP="00190AA8">
            <w:pPr>
              <w:spacing w:after="0" w:line="240" w:lineRule="auto"/>
              <w:jc w:val="center"/>
              <w:rPr>
                <w:rFonts w:ascii="Arial Narrow" w:hAnsi="Arial Narrow"/>
                <w:sz w:val="20"/>
                <w:szCs w:val="20"/>
                <w:lang w:val="mk-MK"/>
              </w:rPr>
            </w:pPr>
            <w:r w:rsidRPr="000A7800">
              <w:rPr>
                <w:rFonts w:ascii="Arial Narrow" w:hAnsi="Arial Narrow"/>
                <w:sz w:val="20"/>
                <w:szCs w:val="20"/>
                <w:lang w:val="mk-MK"/>
              </w:rPr>
              <w:t>93.0</w:t>
            </w:r>
          </w:p>
        </w:tc>
      </w:tr>
      <w:tr w:rsidR="00605DBB" w:rsidRPr="000A7800" w:rsidTr="004525F5">
        <w:trPr>
          <w:trHeight w:val="269"/>
          <w:jc w:val="center"/>
        </w:trPr>
        <w:tc>
          <w:tcPr>
            <w:tcW w:w="567" w:type="dxa"/>
            <w:shd w:val="clear" w:color="auto" w:fill="FFFFFF"/>
            <w:vAlign w:val="center"/>
          </w:tcPr>
          <w:p w:rsidR="00605DBB" w:rsidRPr="000A7800" w:rsidRDefault="00605DBB" w:rsidP="00190AA8">
            <w:pPr>
              <w:spacing w:after="0" w:line="240" w:lineRule="auto"/>
              <w:jc w:val="center"/>
              <w:rPr>
                <w:rFonts w:ascii="Arial Narrow" w:hAnsi="Arial Narrow"/>
                <w:sz w:val="20"/>
                <w:szCs w:val="20"/>
                <w:lang w:val="mk-MK"/>
              </w:rPr>
            </w:pPr>
            <w:r w:rsidRPr="000A7800">
              <w:rPr>
                <w:rFonts w:ascii="Arial Narrow" w:hAnsi="Arial Narrow"/>
                <w:sz w:val="20"/>
                <w:szCs w:val="20"/>
                <w:lang w:val="mk-MK"/>
              </w:rPr>
              <w:t>3</w:t>
            </w:r>
          </w:p>
        </w:tc>
        <w:tc>
          <w:tcPr>
            <w:tcW w:w="4253" w:type="dxa"/>
            <w:shd w:val="clear" w:color="auto" w:fill="FFFFFF"/>
          </w:tcPr>
          <w:p w:rsidR="00605DBB" w:rsidRPr="000A7800" w:rsidRDefault="00605DBB" w:rsidP="00190AA8">
            <w:pPr>
              <w:spacing w:after="0" w:line="240" w:lineRule="auto"/>
              <w:rPr>
                <w:rFonts w:ascii="Arial Narrow" w:hAnsi="Arial Narrow"/>
                <w:sz w:val="20"/>
                <w:szCs w:val="20"/>
                <w:lang w:val="mk-MK"/>
              </w:rPr>
            </w:pPr>
            <w:r w:rsidRPr="000A7800">
              <w:rPr>
                <w:rFonts w:ascii="Arial Narrow" w:hAnsi="Arial Narrow"/>
                <w:sz w:val="20"/>
                <w:szCs w:val="20"/>
                <w:lang w:val="mk-MK"/>
              </w:rPr>
              <w:t>Техничари и професионални соработници</w:t>
            </w:r>
          </w:p>
        </w:tc>
        <w:tc>
          <w:tcPr>
            <w:tcW w:w="1701" w:type="dxa"/>
            <w:gridSpan w:val="3"/>
            <w:shd w:val="clear" w:color="auto" w:fill="FFFFFF"/>
            <w:vAlign w:val="bottom"/>
          </w:tcPr>
          <w:p w:rsidR="00605DBB" w:rsidRPr="000A7800" w:rsidRDefault="00605DBB" w:rsidP="00190AA8">
            <w:pPr>
              <w:spacing w:after="0" w:line="240" w:lineRule="auto"/>
              <w:jc w:val="right"/>
              <w:rPr>
                <w:rFonts w:ascii="Arial Narrow" w:hAnsi="Arial Narrow"/>
                <w:color w:val="000000"/>
                <w:sz w:val="20"/>
                <w:szCs w:val="20"/>
                <w:lang w:val="mk-MK"/>
              </w:rPr>
            </w:pPr>
            <w:r w:rsidRPr="000A7800">
              <w:rPr>
                <w:rFonts w:ascii="Arial Narrow" w:hAnsi="Arial Narrow"/>
                <w:color w:val="000000"/>
                <w:sz w:val="20"/>
                <w:szCs w:val="20"/>
                <w:lang w:val="mk-MK"/>
              </w:rPr>
              <w:t>...</w:t>
            </w:r>
          </w:p>
        </w:tc>
        <w:tc>
          <w:tcPr>
            <w:tcW w:w="1134" w:type="dxa"/>
            <w:gridSpan w:val="2"/>
            <w:shd w:val="clear" w:color="auto" w:fill="FFFFFF"/>
            <w:vAlign w:val="bottom"/>
          </w:tcPr>
          <w:p w:rsidR="00605DBB" w:rsidRPr="000A7800" w:rsidRDefault="00605DBB" w:rsidP="00190AA8">
            <w:pPr>
              <w:spacing w:after="0" w:line="240" w:lineRule="auto"/>
              <w:jc w:val="right"/>
              <w:rPr>
                <w:rFonts w:ascii="Arial Narrow" w:hAnsi="Arial Narrow"/>
                <w:color w:val="000000"/>
                <w:sz w:val="20"/>
                <w:szCs w:val="20"/>
                <w:lang w:val="mk-MK"/>
              </w:rPr>
            </w:pPr>
            <w:r w:rsidRPr="000A7800">
              <w:rPr>
                <w:rFonts w:ascii="Arial Narrow" w:hAnsi="Arial Narrow"/>
                <w:color w:val="000000"/>
                <w:sz w:val="20"/>
                <w:szCs w:val="20"/>
                <w:lang w:val="mk-MK"/>
              </w:rPr>
              <w:t>46.6</w:t>
            </w:r>
          </w:p>
        </w:tc>
        <w:tc>
          <w:tcPr>
            <w:tcW w:w="1093" w:type="dxa"/>
            <w:gridSpan w:val="2"/>
            <w:shd w:val="clear" w:color="auto" w:fill="FFFFFF"/>
            <w:vAlign w:val="bottom"/>
          </w:tcPr>
          <w:p w:rsidR="00605DBB" w:rsidRPr="000A7800" w:rsidRDefault="00605DBB" w:rsidP="00190AA8">
            <w:pPr>
              <w:spacing w:after="0" w:line="240" w:lineRule="auto"/>
              <w:jc w:val="center"/>
              <w:rPr>
                <w:rFonts w:ascii="Arial Narrow" w:hAnsi="Arial Narrow"/>
                <w:sz w:val="20"/>
                <w:szCs w:val="20"/>
                <w:lang w:val="mk-MK"/>
              </w:rPr>
            </w:pPr>
            <w:r w:rsidRPr="000A7800">
              <w:rPr>
                <w:rFonts w:ascii="Arial Narrow" w:hAnsi="Arial Narrow"/>
                <w:sz w:val="20"/>
                <w:szCs w:val="20"/>
                <w:lang w:val="mk-MK"/>
              </w:rPr>
              <w:t>16.6</w:t>
            </w:r>
          </w:p>
        </w:tc>
      </w:tr>
      <w:tr w:rsidR="00605DBB" w:rsidRPr="000A7800" w:rsidTr="004525F5">
        <w:trPr>
          <w:trHeight w:val="269"/>
          <w:jc w:val="center"/>
        </w:trPr>
        <w:tc>
          <w:tcPr>
            <w:tcW w:w="567" w:type="dxa"/>
            <w:shd w:val="clear" w:color="auto" w:fill="FFFFFF"/>
            <w:vAlign w:val="center"/>
          </w:tcPr>
          <w:p w:rsidR="00605DBB" w:rsidRPr="000A7800" w:rsidRDefault="00605DBB" w:rsidP="00190AA8">
            <w:pPr>
              <w:spacing w:after="0" w:line="240" w:lineRule="auto"/>
              <w:jc w:val="center"/>
              <w:rPr>
                <w:rFonts w:ascii="Arial Narrow" w:hAnsi="Arial Narrow"/>
                <w:sz w:val="20"/>
                <w:szCs w:val="20"/>
                <w:lang w:val="mk-MK"/>
              </w:rPr>
            </w:pPr>
            <w:r w:rsidRPr="000A7800">
              <w:rPr>
                <w:rFonts w:ascii="Arial Narrow" w:hAnsi="Arial Narrow"/>
                <w:sz w:val="20"/>
                <w:szCs w:val="20"/>
                <w:lang w:val="mk-MK"/>
              </w:rPr>
              <w:t>4</w:t>
            </w:r>
          </w:p>
        </w:tc>
        <w:tc>
          <w:tcPr>
            <w:tcW w:w="4253" w:type="dxa"/>
            <w:shd w:val="clear" w:color="auto" w:fill="FFFFFF"/>
          </w:tcPr>
          <w:p w:rsidR="00605DBB" w:rsidRPr="000A7800" w:rsidRDefault="00605DBB" w:rsidP="00190AA8">
            <w:pPr>
              <w:spacing w:after="0" w:line="240" w:lineRule="auto"/>
              <w:rPr>
                <w:rFonts w:ascii="Arial Narrow" w:hAnsi="Arial Narrow"/>
                <w:sz w:val="20"/>
                <w:szCs w:val="20"/>
                <w:lang w:val="mk-MK"/>
              </w:rPr>
            </w:pPr>
            <w:r w:rsidRPr="000A7800">
              <w:rPr>
                <w:rFonts w:ascii="Arial Narrow" w:hAnsi="Arial Narrow"/>
                <w:sz w:val="20"/>
                <w:szCs w:val="20"/>
                <w:lang w:val="mk-MK"/>
              </w:rPr>
              <w:t>Работници за канцелариска поддршка</w:t>
            </w:r>
          </w:p>
        </w:tc>
        <w:tc>
          <w:tcPr>
            <w:tcW w:w="1701" w:type="dxa"/>
            <w:gridSpan w:val="3"/>
            <w:shd w:val="clear" w:color="auto" w:fill="FFFFFF"/>
            <w:vAlign w:val="bottom"/>
          </w:tcPr>
          <w:p w:rsidR="00605DBB" w:rsidRPr="000A7800" w:rsidRDefault="00605DBB" w:rsidP="00190AA8">
            <w:pPr>
              <w:spacing w:after="0" w:line="240" w:lineRule="auto"/>
              <w:jc w:val="right"/>
              <w:rPr>
                <w:rFonts w:ascii="Arial Narrow" w:hAnsi="Arial Narrow"/>
                <w:color w:val="000000"/>
                <w:sz w:val="20"/>
                <w:szCs w:val="20"/>
                <w:lang w:val="mk-MK"/>
              </w:rPr>
            </w:pPr>
            <w:r w:rsidRPr="000A7800">
              <w:rPr>
                <w:rFonts w:ascii="Arial Narrow" w:hAnsi="Arial Narrow"/>
                <w:color w:val="000000"/>
                <w:sz w:val="20"/>
                <w:szCs w:val="20"/>
                <w:lang w:val="mk-MK"/>
              </w:rPr>
              <w:t>...</w:t>
            </w:r>
          </w:p>
        </w:tc>
        <w:tc>
          <w:tcPr>
            <w:tcW w:w="1134" w:type="dxa"/>
            <w:gridSpan w:val="2"/>
            <w:shd w:val="clear" w:color="auto" w:fill="FFFFFF"/>
            <w:vAlign w:val="bottom"/>
          </w:tcPr>
          <w:p w:rsidR="00605DBB" w:rsidRPr="000A7800" w:rsidRDefault="00605DBB" w:rsidP="00190AA8">
            <w:pPr>
              <w:spacing w:after="0" w:line="240" w:lineRule="auto"/>
              <w:jc w:val="right"/>
              <w:rPr>
                <w:rFonts w:ascii="Arial Narrow" w:hAnsi="Arial Narrow"/>
                <w:color w:val="000000"/>
                <w:sz w:val="20"/>
                <w:szCs w:val="20"/>
                <w:lang w:val="mk-MK"/>
              </w:rPr>
            </w:pPr>
            <w:r w:rsidRPr="000A7800">
              <w:rPr>
                <w:rFonts w:ascii="Arial Narrow" w:hAnsi="Arial Narrow"/>
                <w:color w:val="000000"/>
                <w:sz w:val="20"/>
                <w:szCs w:val="20"/>
                <w:lang w:val="mk-MK"/>
              </w:rPr>
              <w:t>27.1</w:t>
            </w:r>
          </w:p>
        </w:tc>
        <w:tc>
          <w:tcPr>
            <w:tcW w:w="1093" w:type="dxa"/>
            <w:gridSpan w:val="2"/>
            <w:shd w:val="clear" w:color="auto" w:fill="DAEEF3"/>
            <w:vAlign w:val="bottom"/>
          </w:tcPr>
          <w:p w:rsidR="00605DBB" w:rsidRPr="000A7800" w:rsidRDefault="00605DBB" w:rsidP="00190AA8">
            <w:pPr>
              <w:spacing w:after="0" w:line="240" w:lineRule="auto"/>
              <w:jc w:val="center"/>
              <w:rPr>
                <w:rFonts w:ascii="Arial Narrow" w:hAnsi="Arial Narrow"/>
                <w:sz w:val="20"/>
                <w:szCs w:val="20"/>
                <w:lang w:val="mk-MK"/>
              </w:rPr>
            </w:pPr>
            <w:r w:rsidRPr="000A7800">
              <w:rPr>
                <w:rFonts w:ascii="Arial Narrow" w:hAnsi="Arial Narrow"/>
                <w:sz w:val="20"/>
                <w:szCs w:val="20"/>
                <w:lang w:val="mk-MK"/>
              </w:rPr>
              <w:t>9.4</w:t>
            </w:r>
          </w:p>
        </w:tc>
      </w:tr>
      <w:tr w:rsidR="00605DBB" w:rsidRPr="000A7800" w:rsidTr="004525F5">
        <w:trPr>
          <w:trHeight w:val="269"/>
          <w:jc w:val="center"/>
        </w:trPr>
        <w:tc>
          <w:tcPr>
            <w:tcW w:w="567" w:type="dxa"/>
            <w:shd w:val="clear" w:color="auto" w:fill="FFFFFF"/>
            <w:vAlign w:val="center"/>
          </w:tcPr>
          <w:p w:rsidR="00605DBB" w:rsidRPr="000A7800" w:rsidRDefault="00605DBB" w:rsidP="00190AA8">
            <w:pPr>
              <w:spacing w:after="0" w:line="240" w:lineRule="auto"/>
              <w:jc w:val="center"/>
              <w:rPr>
                <w:rFonts w:ascii="Arial Narrow" w:hAnsi="Arial Narrow"/>
                <w:sz w:val="20"/>
                <w:szCs w:val="20"/>
                <w:lang w:val="mk-MK"/>
              </w:rPr>
            </w:pPr>
            <w:r w:rsidRPr="000A7800">
              <w:rPr>
                <w:rFonts w:ascii="Arial Narrow" w:hAnsi="Arial Narrow"/>
                <w:sz w:val="20"/>
                <w:szCs w:val="20"/>
                <w:lang w:val="mk-MK"/>
              </w:rPr>
              <w:t>5</w:t>
            </w:r>
          </w:p>
        </w:tc>
        <w:tc>
          <w:tcPr>
            <w:tcW w:w="4253" w:type="dxa"/>
            <w:shd w:val="clear" w:color="auto" w:fill="FFFFFF"/>
          </w:tcPr>
          <w:p w:rsidR="00605DBB" w:rsidRPr="000A7800" w:rsidRDefault="00605DBB" w:rsidP="00190AA8">
            <w:pPr>
              <w:spacing w:after="0" w:line="240" w:lineRule="auto"/>
              <w:rPr>
                <w:rFonts w:ascii="Arial Narrow" w:hAnsi="Arial Narrow"/>
                <w:sz w:val="20"/>
                <w:szCs w:val="20"/>
                <w:lang w:val="mk-MK"/>
              </w:rPr>
            </w:pPr>
            <w:r w:rsidRPr="000A7800">
              <w:rPr>
                <w:rFonts w:ascii="Arial Narrow" w:hAnsi="Arial Narrow"/>
                <w:sz w:val="20"/>
                <w:szCs w:val="20"/>
                <w:lang w:val="mk-MK"/>
              </w:rPr>
              <w:t xml:space="preserve">Работници во услужниот и продажниот сектор </w:t>
            </w:r>
          </w:p>
        </w:tc>
        <w:tc>
          <w:tcPr>
            <w:tcW w:w="1701" w:type="dxa"/>
            <w:gridSpan w:val="3"/>
            <w:shd w:val="clear" w:color="auto" w:fill="FFFFFF"/>
            <w:vAlign w:val="bottom"/>
          </w:tcPr>
          <w:p w:rsidR="00605DBB" w:rsidRPr="000A7800" w:rsidRDefault="00605DBB" w:rsidP="00190AA8">
            <w:pPr>
              <w:spacing w:after="0" w:line="240" w:lineRule="auto"/>
              <w:jc w:val="right"/>
              <w:rPr>
                <w:rFonts w:ascii="Arial Narrow" w:hAnsi="Arial Narrow"/>
                <w:color w:val="000000"/>
                <w:sz w:val="20"/>
                <w:szCs w:val="20"/>
                <w:lang w:val="mk-MK"/>
              </w:rPr>
            </w:pPr>
            <w:r w:rsidRPr="000A7800">
              <w:rPr>
                <w:rFonts w:ascii="Arial Narrow" w:hAnsi="Arial Narrow"/>
                <w:color w:val="000000"/>
                <w:sz w:val="20"/>
                <w:szCs w:val="20"/>
                <w:lang w:val="mk-MK"/>
              </w:rPr>
              <w:t>12.8</w:t>
            </w:r>
          </w:p>
        </w:tc>
        <w:tc>
          <w:tcPr>
            <w:tcW w:w="1134" w:type="dxa"/>
            <w:gridSpan w:val="2"/>
            <w:shd w:val="clear" w:color="auto" w:fill="FFFFFF"/>
            <w:vAlign w:val="bottom"/>
          </w:tcPr>
          <w:p w:rsidR="00605DBB" w:rsidRPr="000A7800" w:rsidRDefault="00605DBB" w:rsidP="00190AA8">
            <w:pPr>
              <w:spacing w:after="0" w:line="240" w:lineRule="auto"/>
              <w:jc w:val="right"/>
              <w:rPr>
                <w:rFonts w:ascii="Arial Narrow" w:hAnsi="Arial Narrow"/>
                <w:color w:val="000000"/>
                <w:sz w:val="20"/>
                <w:szCs w:val="20"/>
                <w:lang w:val="mk-MK"/>
              </w:rPr>
            </w:pPr>
            <w:r w:rsidRPr="000A7800">
              <w:rPr>
                <w:rFonts w:ascii="Arial Narrow" w:hAnsi="Arial Narrow"/>
                <w:color w:val="000000"/>
                <w:sz w:val="20"/>
                <w:szCs w:val="20"/>
                <w:lang w:val="mk-MK"/>
              </w:rPr>
              <w:t>80.2</w:t>
            </w:r>
          </w:p>
        </w:tc>
        <w:tc>
          <w:tcPr>
            <w:tcW w:w="1093" w:type="dxa"/>
            <w:gridSpan w:val="2"/>
            <w:shd w:val="clear" w:color="auto" w:fill="DAEEF3"/>
            <w:vAlign w:val="bottom"/>
          </w:tcPr>
          <w:p w:rsidR="00605DBB" w:rsidRPr="000A7800" w:rsidRDefault="00605DBB" w:rsidP="00190AA8">
            <w:pPr>
              <w:spacing w:after="0" w:line="240" w:lineRule="auto"/>
              <w:jc w:val="center"/>
              <w:rPr>
                <w:rFonts w:ascii="Arial Narrow" w:hAnsi="Arial Narrow"/>
                <w:sz w:val="20"/>
                <w:szCs w:val="20"/>
                <w:lang w:val="mk-MK"/>
              </w:rPr>
            </w:pPr>
            <w:r w:rsidRPr="000A7800">
              <w:rPr>
                <w:rFonts w:ascii="Arial Narrow" w:hAnsi="Arial Narrow"/>
                <w:sz w:val="20"/>
                <w:szCs w:val="20"/>
                <w:lang w:val="mk-MK"/>
              </w:rPr>
              <w:t>13.2</w:t>
            </w:r>
          </w:p>
        </w:tc>
      </w:tr>
      <w:tr w:rsidR="00605DBB" w:rsidRPr="000A7800" w:rsidTr="004525F5">
        <w:trPr>
          <w:trHeight w:val="269"/>
          <w:jc w:val="center"/>
        </w:trPr>
        <w:tc>
          <w:tcPr>
            <w:tcW w:w="567" w:type="dxa"/>
            <w:shd w:val="clear" w:color="auto" w:fill="FFFFFF"/>
            <w:vAlign w:val="center"/>
          </w:tcPr>
          <w:p w:rsidR="00605DBB" w:rsidRPr="000A7800" w:rsidRDefault="00605DBB" w:rsidP="00190AA8">
            <w:pPr>
              <w:spacing w:after="0" w:line="240" w:lineRule="auto"/>
              <w:jc w:val="center"/>
              <w:rPr>
                <w:rFonts w:ascii="Arial Narrow" w:hAnsi="Arial Narrow"/>
                <w:sz w:val="20"/>
                <w:szCs w:val="20"/>
                <w:lang w:val="mk-MK"/>
              </w:rPr>
            </w:pPr>
            <w:r w:rsidRPr="000A7800">
              <w:rPr>
                <w:rFonts w:ascii="Arial Narrow" w:hAnsi="Arial Narrow"/>
                <w:sz w:val="20"/>
                <w:szCs w:val="20"/>
                <w:lang w:val="mk-MK"/>
              </w:rPr>
              <w:t>6</w:t>
            </w:r>
          </w:p>
        </w:tc>
        <w:tc>
          <w:tcPr>
            <w:tcW w:w="4253" w:type="dxa"/>
            <w:shd w:val="clear" w:color="auto" w:fill="FFFFFF"/>
          </w:tcPr>
          <w:p w:rsidR="00605DBB" w:rsidRPr="000A7800" w:rsidRDefault="00605DBB" w:rsidP="00190AA8">
            <w:pPr>
              <w:spacing w:after="0" w:line="240" w:lineRule="auto"/>
              <w:rPr>
                <w:rFonts w:ascii="Arial Narrow" w:hAnsi="Arial Narrow"/>
                <w:sz w:val="20"/>
                <w:szCs w:val="20"/>
                <w:lang w:val="mk-MK"/>
              </w:rPr>
            </w:pPr>
            <w:r w:rsidRPr="000A7800">
              <w:rPr>
                <w:rFonts w:ascii="Arial Narrow" w:hAnsi="Arial Narrow"/>
                <w:sz w:val="20"/>
                <w:szCs w:val="20"/>
                <w:lang w:val="mk-MK"/>
              </w:rPr>
              <w:t>Квалификувани работници во земјоделство, шумарство и рибарство</w:t>
            </w:r>
          </w:p>
        </w:tc>
        <w:tc>
          <w:tcPr>
            <w:tcW w:w="1701" w:type="dxa"/>
            <w:gridSpan w:val="3"/>
            <w:shd w:val="clear" w:color="auto" w:fill="FFFFFF"/>
            <w:vAlign w:val="bottom"/>
          </w:tcPr>
          <w:p w:rsidR="00605DBB" w:rsidRPr="000A7800" w:rsidRDefault="00605DBB" w:rsidP="00190AA8">
            <w:pPr>
              <w:spacing w:after="0" w:line="240" w:lineRule="auto"/>
              <w:jc w:val="right"/>
              <w:rPr>
                <w:rFonts w:ascii="Arial Narrow" w:hAnsi="Arial Narrow"/>
                <w:color w:val="000000"/>
                <w:sz w:val="20"/>
                <w:szCs w:val="20"/>
                <w:lang w:val="mk-MK"/>
              </w:rPr>
            </w:pPr>
            <w:r w:rsidRPr="000A7800">
              <w:rPr>
                <w:rFonts w:ascii="Arial Narrow" w:hAnsi="Arial Narrow"/>
                <w:color w:val="000000"/>
                <w:sz w:val="20"/>
                <w:szCs w:val="20"/>
                <w:lang w:val="mk-MK"/>
              </w:rPr>
              <w:t>2.6</w:t>
            </w:r>
          </w:p>
        </w:tc>
        <w:tc>
          <w:tcPr>
            <w:tcW w:w="1134" w:type="dxa"/>
            <w:gridSpan w:val="2"/>
            <w:shd w:val="clear" w:color="auto" w:fill="FFFFFF"/>
            <w:vAlign w:val="bottom"/>
          </w:tcPr>
          <w:p w:rsidR="00605DBB" w:rsidRPr="000A7800" w:rsidRDefault="00605DBB" w:rsidP="00190AA8">
            <w:pPr>
              <w:spacing w:after="0" w:line="240" w:lineRule="auto"/>
              <w:jc w:val="right"/>
              <w:rPr>
                <w:rFonts w:ascii="Arial Narrow" w:hAnsi="Arial Narrow"/>
                <w:color w:val="000000"/>
                <w:sz w:val="20"/>
                <w:szCs w:val="20"/>
                <w:lang w:val="mk-MK"/>
              </w:rPr>
            </w:pPr>
            <w:r w:rsidRPr="000A7800">
              <w:rPr>
                <w:rFonts w:ascii="Arial Narrow" w:hAnsi="Arial Narrow"/>
                <w:color w:val="000000"/>
                <w:sz w:val="20"/>
                <w:szCs w:val="20"/>
                <w:lang w:val="mk-MK"/>
              </w:rPr>
              <w:t>6.4</w:t>
            </w:r>
          </w:p>
        </w:tc>
        <w:tc>
          <w:tcPr>
            <w:tcW w:w="1093" w:type="dxa"/>
            <w:gridSpan w:val="2"/>
            <w:shd w:val="clear" w:color="auto" w:fill="DAEEF3"/>
            <w:vAlign w:val="bottom"/>
          </w:tcPr>
          <w:p w:rsidR="00605DBB" w:rsidRPr="000A7800" w:rsidRDefault="00605DBB" w:rsidP="00190AA8">
            <w:pPr>
              <w:spacing w:after="0" w:line="240" w:lineRule="auto"/>
              <w:jc w:val="center"/>
              <w:rPr>
                <w:rFonts w:ascii="Arial Narrow" w:hAnsi="Arial Narrow"/>
                <w:sz w:val="20"/>
                <w:szCs w:val="20"/>
                <w:lang w:val="mk-MK"/>
              </w:rPr>
            </w:pPr>
            <w:r w:rsidRPr="000A7800">
              <w:rPr>
                <w:rFonts w:ascii="Arial Narrow" w:hAnsi="Arial Narrow"/>
                <w:sz w:val="20"/>
                <w:szCs w:val="20"/>
                <w:lang w:val="mk-MK"/>
              </w:rPr>
              <w:t>0.5</w:t>
            </w:r>
          </w:p>
        </w:tc>
      </w:tr>
      <w:tr w:rsidR="00605DBB" w:rsidRPr="000A7800" w:rsidTr="004525F5">
        <w:trPr>
          <w:trHeight w:val="269"/>
          <w:jc w:val="center"/>
        </w:trPr>
        <w:tc>
          <w:tcPr>
            <w:tcW w:w="567" w:type="dxa"/>
            <w:shd w:val="clear" w:color="auto" w:fill="FFFFFF"/>
            <w:vAlign w:val="center"/>
          </w:tcPr>
          <w:p w:rsidR="00605DBB" w:rsidRPr="000A7800" w:rsidRDefault="00605DBB" w:rsidP="00190AA8">
            <w:pPr>
              <w:spacing w:after="0" w:line="240" w:lineRule="auto"/>
              <w:jc w:val="center"/>
              <w:rPr>
                <w:rFonts w:ascii="Arial Narrow" w:hAnsi="Arial Narrow"/>
                <w:sz w:val="20"/>
                <w:szCs w:val="20"/>
                <w:lang w:val="mk-MK"/>
              </w:rPr>
            </w:pPr>
            <w:r w:rsidRPr="000A7800">
              <w:rPr>
                <w:rFonts w:ascii="Arial Narrow" w:hAnsi="Arial Narrow"/>
                <w:sz w:val="20"/>
                <w:szCs w:val="20"/>
                <w:lang w:val="mk-MK"/>
              </w:rPr>
              <w:t>7</w:t>
            </w:r>
          </w:p>
        </w:tc>
        <w:tc>
          <w:tcPr>
            <w:tcW w:w="4253" w:type="dxa"/>
            <w:shd w:val="clear" w:color="auto" w:fill="FFFFFF"/>
          </w:tcPr>
          <w:p w:rsidR="00605DBB" w:rsidRPr="000A7800" w:rsidRDefault="00605DBB" w:rsidP="00190AA8">
            <w:pPr>
              <w:spacing w:after="0" w:line="240" w:lineRule="auto"/>
              <w:rPr>
                <w:rFonts w:ascii="Arial Narrow" w:hAnsi="Arial Narrow"/>
                <w:sz w:val="20"/>
                <w:szCs w:val="20"/>
                <w:lang w:val="mk-MK"/>
              </w:rPr>
            </w:pPr>
            <w:r w:rsidRPr="000A7800">
              <w:rPr>
                <w:rFonts w:ascii="Arial Narrow" w:hAnsi="Arial Narrow"/>
                <w:sz w:val="20"/>
                <w:szCs w:val="20"/>
                <w:lang w:val="mk-MK"/>
              </w:rPr>
              <w:t>Занаетчии и сродни занимања</w:t>
            </w:r>
          </w:p>
        </w:tc>
        <w:tc>
          <w:tcPr>
            <w:tcW w:w="1701" w:type="dxa"/>
            <w:gridSpan w:val="3"/>
            <w:shd w:val="clear" w:color="auto" w:fill="FFFFFF"/>
            <w:vAlign w:val="bottom"/>
          </w:tcPr>
          <w:p w:rsidR="00605DBB" w:rsidRPr="000A7800" w:rsidRDefault="00605DBB" w:rsidP="00190AA8">
            <w:pPr>
              <w:spacing w:after="0" w:line="240" w:lineRule="auto"/>
              <w:jc w:val="right"/>
              <w:rPr>
                <w:rFonts w:ascii="Arial Narrow" w:hAnsi="Arial Narrow"/>
                <w:color w:val="000000"/>
                <w:sz w:val="20"/>
                <w:szCs w:val="20"/>
                <w:lang w:val="mk-MK"/>
              </w:rPr>
            </w:pPr>
            <w:r w:rsidRPr="000A7800">
              <w:rPr>
                <w:rFonts w:ascii="Arial Narrow" w:hAnsi="Arial Narrow"/>
                <w:color w:val="000000"/>
                <w:sz w:val="20"/>
                <w:szCs w:val="20"/>
                <w:lang w:val="mk-MK"/>
              </w:rPr>
              <w:t>20.8</w:t>
            </w:r>
          </w:p>
        </w:tc>
        <w:tc>
          <w:tcPr>
            <w:tcW w:w="1134" w:type="dxa"/>
            <w:gridSpan w:val="2"/>
            <w:shd w:val="clear" w:color="auto" w:fill="FFFFFF"/>
            <w:vAlign w:val="bottom"/>
          </w:tcPr>
          <w:p w:rsidR="00605DBB" w:rsidRPr="000A7800" w:rsidRDefault="00605DBB" w:rsidP="00190AA8">
            <w:pPr>
              <w:spacing w:after="0" w:line="240" w:lineRule="auto"/>
              <w:jc w:val="right"/>
              <w:rPr>
                <w:rFonts w:ascii="Arial Narrow" w:hAnsi="Arial Narrow"/>
                <w:color w:val="000000"/>
                <w:sz w:val="20"/>
                <w:szCs w:val="20"/>
                <w:lang w:val="mk-MK"/>
              </w:rPr>
            </w:pPr>
            <w:r w:rsidRPr="000A7800">
              <w:rPr>
                <w:rFonts w:ascii="Arial Narrow" w:hAnsi="Arial Narrow"/>
                <w:color w:val="000000"/>
                <w:sz w:val="20"/>
                <w:szCs w:val="20"/>
                <w:lang w:val="mk-MK"/>
              </w:rPr>
              <w:t>54.2</w:t>
            </w:r>
          </w:p>
        </w:tc>
        <w:tc>
          <w:tcPr>
            <w:tcW w:w="1093" w:type="dxa"/>
            <w:gridSpan w:val="2"/>
            <w:shd w:val="clear" w:color="auto" w:fill="DAEEF3"/>
            <w:vAlign w:val="bottom"/>
          </w:tcPr>
          <w:p w:rsidR="00605DBB" w:rsidRPr="000A7800" w:rsidRDefault="00605DBB" w:rsidP="00190AA8">
            <w:pPr>
              <w:spacing w:after="0" w:line="240" w:lineRule="auto"/>
              <w:jc w:val="center"/>
              <w:rPr>
                <w:rFonts w:ascii="Arial Narrow" w:hAnsi="Arial Narrow"/>
                <w:sz w:val="20"/>
                <w:szCs w:val="20"/>
                <w:lang w:val="mk-MK"/>
              </w:rPr>
            </w:pPr>
            <w:r w:rsidRPr="000A7800">
              <w:rPr>
                <w:rFonts w:ascii="Arial Narrow" w:hAnsi="Arial Narrow"/>
                <w:sz w:val="20"/>
                <w:szCs w:val="20"/>
                <w:lang w:val="mk-MK"/>
              </w:rPr>
              <w:t>2.3</w:t>
            </w:r>
          </w:p>
        </w:tc>
      </w:tr>
      <w:tr w:rsidR="00605DBB" w:rsidRPr="000A7800" w:rsidTr="004525F5">
        <w:trPr>
          <w:trHeight w:val="269"/>
          <w:jc w:val="center"/>
        </w:trPr>
        <w:tc>
          <w:tcPr>
            <w:tcW w:w="567" w:type="dxa"/>
            <w:shd w:val="clear" w:color="auto" w:fill="FFFFFF"/>
            <w:vAlign w:val="center"/>
          </w:tcPr>
          <w:p w:rsidR="00605DBB" w:rsidRPr="000A7800" w:rsidRDefault="00605DBB" w:rsidP="00190AA8">
            <w:pPr>
              <w:spacing w:after="0" w:line="240" w:lineRule="auto"/>
              <w:jc w:val="center"/>
              <w:rPr>
                <w:rFonts w:ascii="Arial Narrow" w:hAnsi="Arial Narrow"/>
                <w:sz w:val="20"/>
                <w:szCs w:val="20"/>
                <w:lang w:val="mk-MK"/>
              </w:rPr>
            </w:pPr>
            <w:r w:rsidRPr="000A7800">
              <w:rPr>
                <w:rFonts w:ascii="Arial Narrow" w:hAnsi="Arial Narrow"/>
                <w:sz w:val="20"/>
                <w:szCs w:val="20"/>
                <w:lang w:val="mk-MK"/>
              </w:rPr>
              <w:t>8</w:t>
            </w:r>
          </w:p>
        </w:tc>
        <w:tc>
          <w:tcPr>
            <w:tcW w:w="4253" w:type="dxa"/>
            <w:shd w:val="clear" w:color="auto" w:fill="FFFFFF"/>
          </w:tcPr>
          <w:p w:rsidR="00605DBB" w:rsidRPr="000A7800" w:rsidRDefault="00605DBB" w:rsidP="00190AA8">
            <w:pPr>
              <w:spacing w:after="0" w:line="240" w:lineRule="auto"/>
              <w:rPr>
                <w:rFonts w:ascii="Arial Narrow" w:hAnsi="Arial Narrow"/>
                <w:sz w:val="20"/>
                <w:szCs w:val="20"/>
                <w:lang w:val="mk-MK"/>
              </w:rPr>
            </w:pPr>
            <w:r w:rsidRPr="000A7800">
              <w:rPr>
                <w:rFonts w:ascii="Arial Narrow" w:hAnsi="Arial Narrow"/>
                <w:sz w:val="20"/>
                <w:szCs w:val="20"/>
                <w:lang w:val="mk-MK"/>
              </w:rPr>
              <w:t>Работници во фабрики, на машини и монтери</w:t>
            </w:r>
          </w:p>
        </w:tc>
        <w:tc>
          <w:tcPr>
            <w:tcW w:w="1701" w:type="dxa"/>
            <w:gridSpan w:val="3"/>
            <w:shd w:val="clear" w:color="auto" w:fill="FFFFFF"/>
            <w:vAlign w:val="bottom"/>
          </w:tcPr>
          <w:p w:rsidR="00605DBB" w:rsidRPr="000A7800" w:rsidRDefault="00605DBB" w:rsidP="00190AA8">
            <w:pPr>
              <w:spacing w:after="0" w:line="240" w:lineRule="auto"/>
              <w:jc w:val="right"/>
              <w:rPr>
                <w:rFonts w:ascii="Arial Narrow" w:hAnsi="Arial Narrow"/>
                <w:color w:val="000000"/>
                <w:sz w:val="20"/>
                <w:szCs w:val="20"/>
                <w:lang w:val="mk-MK"/>
              </w:rPr>
            </w:pPr>
            <w:r w:rsidRPr="000A7800">
              <w:rPr>
                <w:rFonts w:ascii="Arial Narrow" w:hAnsi="Arial Narrow"/>
                <w:color w:val="000000"/>
                <w:sz w:val="20"/>
                <w:szCs w:val="20"/>
                <w:lang w:val="mk-MK"/>
              </w:rPr>
              <w:t>17.3</w:t>
            </w:r>
          </w:p>
        </w:tc>
        <w:tc>
          <w:tcPr>
            <w:tcW w:w="1134" w:type="dxa"/>
            <w:gridSpan w:val="2"/>
            <w:shd w:val="clear" w:color="auto" w:fill="FFFFFF"/>
            <w:vAlign w:val="bottom"/>
          </w:tcPr>
          <w:p w:rsidR="00605DBB" w:rsidRPr="000A7800" w:rsidRDefault="00605DBB" w:rsidP="00190AA8">
            <w:pPr>
              <w:spacing w:after="0" w:line="240" w:lineRule="auto"/>
              <w:jc w:val="right"/>
              <w:rPr>
                <w:rFonts w:ascii="Arial Narrow" w:hAnsi="Arial Narrow"/>
                <w:color w:val="000000"/>
                <w:sz w:val="20"/>
                <w:szCs w:val="20"/>
                <w:lang w:val="mk-MK"/>
              </w:rPr>
            </w:pPr>
            <w:r w:rsidRPr="000A7800">
              <w:rPr>
                <w:rFonts w:ascii="Arial Narrow" w:hAnsi="Arial Narrow"/>
                <w:color w:val="000000"/>
                <w:sz w:val="20"/>
                <w:szCs w:val="20"/>
                <w:lang w:val="mk-MK"/>
              </w:rPr>
              <w:t>60.4</w:t>
            </w:r>
          </w:p>
        </w:tc>
        <w:tc>
          <w:tcPr>
            <w:tcW w:w="1093" w:type="dxa"/>
            <w:gridSpan w:val="2"/>
            <w:shd w:val="clear" w:color="auto" w:fill="DAEEF3"/>
            <w:vAlign w:val="bottom"/>
          </w:tcPr>
          <w:p w:rsidR="00605DBB" w:rsidRPr="000A7800" w:rsidRDefault="00605DBB" w:rsidP="00190AA8">
            <w:pPr>
              <w:spacing w:after="0" w:line="240" w:lineRule="auto"/>
              <w:jc w:val="center"/>
              <w:rPr>
                <w:rFonts w:ascii="Arial Narrow" w:hAnsi="Arial Narrow"/>
                <w:sz w:val="20"/>
                <w:szCs w:val="20"/>
                <w:lang w:val="mk-MK"/>
              </w:rPr>
            </w:pPr>
            <w:r w:rsidRPr="000A7800">
              <w:rPr>
                <w:rFonts w:ascii="Arial Narrow" w:hAnsi="Arial Narrow"/>
                <w:sz w:val="20"/>
                <w:szCs w:val="20"/>
                <w:lang w:val="mk-MK"/>
              </w:rPr>
              <w:t>2.1</w:t>
            </w:r>
          </w:p>
        </w:tc>
      </w:tr>
      <w:tr w:rsidR="00605DBB" w:rsidRPr="000A7800" w:rsidTr="004525F5">
        <w:trPr>
          <w:trHeight w:val="269"/>
          <w:jc w:val="center"/>
        </w:trPr>
        <w:tc>
          <w:tcPr>
            <w:tcW w:w="567" w:type="dxa"/>
            <w:tcBorders>
              <w:bottom w:val="single" w:sz="12" w:space="0" w:color="0070C0"/>
            </w:tcBorders>
            <w:shd w:val="clear" w:color="auto" w:fill="FFFFFF"/>
            <w:vAlign w:val="center"/>
          </w:tcPr>
          <w:p w:rsidR="00605DBB" w:rsidRPr="000A7800" w:rsidRDefault="00605DBB" w:rsidP="00190AA8">
            <w:pPr>
              <w:spacing w:after="0" w:line="240" w:lineRule="auto"/>
              <w:jc w:val="center"/>
              <w:rPr>
                <w:rFonts w:ascii="Arial Narrow" w:hAnsi="Arial Narrow"/>
                <w:sz w:val="20"/>
                <w:szCs w:val="20"/>
                <w:lang w:val="mk-MK"/>
              </w:rPr>
            </w:pPr>
            <w:r w:rsidRPr="000A7800">
              <w:rPr>
                <w:rFonts w:ascii="Arial Narrow" w:hAnsi="Arial Narrow"/>
                <w:sz w:val="20"/>
                <w:szCs w:val="20"/>
                <w:lang w:val="mk-MK"/>
              </w:rPr>
              <w:t>9</w:t>
            </w:r>
          </w:p>
        </w:tc>
        <w:tc>
          <w:tcPr>
            <w:tcW w:w="4253" w:type="dxa"/>
            <w:tcBorders>
              <w:bottom w:val="single" w:sz="12" w:space="0" w:color="0070C0"/>
            </w:tcBorders>
            <w:shd w:val="clear" w:color="auto" w:fill="FFFFFF"/>
          </w:tcPr>
          <w:p w:rsidR="00605DBB" w:rsidRPr="000A7800" w:rsidRDefault="00605DBB" w:rsidP="00190AA8">
            <w:pPr>
              <w:spacing w:after="0" w:line="240" w:lineRule="auto"/>
              <w:rPr>
                <w:rFonts w:ascii="Arial Narrow" w:hAnsi="Arial Narrow"/>
                <w:sz w:val="20"/>
                <w:szCs w:val="20"/>
                <w:lang w:val="mk-MK"/>
              </w:rPr>
            </w:pPr>
            <w:r>
              <w:rPr>
                <w:rFonts w:ascii="Arial Narrow" w:hAnsi="Arial Narrow"/>
                <w:sz w:val="20"/>
                <w:szCs w:val="20"/>
                <w:lang w:val="mk-MK"/>
              </w:rPr>
              <w:t>Елементарни</w:t>
            </w:r>
            <w:r w:rsidRPr="000A7800">
              <w:rPr>
                <w:rFonts w:ascii="Arial Narrow" w:hAnsi="Arial Narrow"/>
                <w:sz w:val="20"/>
                <w:szCs w:val="20"/>
                <w:lang w:val="mk-MK"/>
              </w:rPr>
              <w:t xml:space="preserve"> занимања</w:t>
            </w:r>
          </w:p>
        </w:tc>
        <w:tc>
          <w:tcPr>
            <w:tcW w:w="1701" w:type="dxa"/>
            <w:gridSpan w:val="3"/>
            <w:tcBorders>
              <w:bottom w:val="single" w:sz="12" w:space="0" w:color="0070C0"/>
            </w:tcBorders>
            <w:shd w:val="clear" w:color="auto" w:fill="FFFFFF"/>
            <w:vAlign w:val="bottom"/>
          </w:tcPr>
          <w:p w:rsidR="00605DBB" w:rsidRPr="000A7800" w:rsidRDefault="00605DBB" w:rsidP="00190AA8">
            <w:pPr>
              <w:spacing w:after="0" w:line="240" w:lineRule="auto"/>
              <w:jc w:val="right"/>
              <w:rPr>
                <w:rFonts w:ascii="Arial Narrow" w:hAnsi="Arial Narrow"/>
                <w:color w:val="000000"/>
                <w:sz w:val="20"/>
                <w:szCs w:val="20"/>
                <w:lang w:val="mk-MK"/>
              </w:rPr>
            </w:pPr>
            <w:r w:rsidRPr="000A7800">
              <w:rPr>
                <w:rFonts w:ascii="Arial Narrow" w:hAnsi="Arial Narrow"/>
                <w:color w:val="000000"/>
                <w:sz w:val="20"/>
                <w:szCs w:val="20"/>
                <w:lang w:val="mk-MK"/>
              </w:rPr>
              <w:t>87.9</w:t>
            </w:r>
          </w:p>
        </w:tc>
        <w:tc>
          <w:tcPr>
            <w:tcW w:w="1134" w:type="dxa"/>
            <w:gridSpan w:val="2"/>
            <w:tcBorders>
              <w:bottom w:val="single" w:sz="12" w:space="0" w:color="0070C0"/>
            </w:tcBorders>
            <w:shd w:val="clear" w:color="auto" w:fill="DAEEF3"/>
            <w:vAlign w:val="bottom"/>
          </w:tcPr>
          <w:p w:rsidR="00605DBB" w:rsidRPr="000A7800" w:rsidRDefault="00605DBB" w:rsidP="00190AA8">
            <w:pPr>
              <w:spacing w:after="0" w:line="240" w:lineRule="auto"/>
              <w:jc w:val="right"/>
              <w:rPr>
                <w:rFonts w:ascii="Arial Narrow" w:hAnsi="Arial Narrow"/>
                <w:color w:val="000000"/>
                <w:sz w:val="20"/>
                <w:szCs w:val="20"/>
                <w:lang w:val="mk-MK"/>
              </w:rPr>
            </w:pPr>
            <w:r w:rsidRPr="000A7800">
              <w:rPr>
                <w:rFonts w:ascii="Arial Narrow" w:hAnsi="Arial Narrow"/>
                <w:color w:val="000000"/>
                <w:sz w:val="20"/>
                <w:szCs w:val="20"/>
                <w:lang w:val="mk-MK"/>
              </w:rPr>
              <w:t>52.1</w:t>
            </w:r>
          </w:p>
        </w:tc>
        <w:tc>
          <w:tcPr>
            <w:tcW w:w="1093" w:type="dxa"/>
            <w:gridSpan w:val="2"/>
            <w:tcBorders>
              <w:bottom w:val="single" w:sz="12" w:space="0" w:color="0070C0"/>
            </w:tcBorders>
            <w:shd w:val="clear" w:color="auto" w:fill="DAEEF3"/>
            <w:vAlign w:val="bottom"/>
          </w:tcPr>
          <w:p w:rsidR="00605DBB" w:rsidRPr="000A7800" w:rsidRDefault="00605DBB" w:rsidP="00190AA8">
            <w:pPr>
              <w:spacing w:after="0" w:line="240" w:lineRule="auto"/>
              <w:jc w:val="center"/>
              <w:rPr>
                <w:rFonts w:ascii="Arial Narrow" w:hAnsi="Arial Narrow"/>
                <w:sz w:val="20"/>
                <w:szCs w:val="20"/>
                <w:lang w:val="mk-MK"/>
              </w:rPr>
            </w:pPr>
            <w:r w:rsidRPr="000A7800">
              <w:rPr>
                <w:rFonts w:ascii="Arial Narrow" w:hAnsi="Arial Narrow"/>
                <w:sz w:val="20"/>
                <w:szCs w:val="20"/>
                <w:lang w:val="mk-MK"/>
              </w:rPr>
              <w:t>3.0</w:t>
            </w:r>
          </w:p>
        </w:tc>
      </w:tr>
    </w:tbl>
    <w:p w:rsidR="00605DBB" w:rsidRPr="00367C42" w:rsidRDefault="00605DBB" w:rsidP="00EA58DE">
      <w:pPr>
        <w:jc w:val="both"/>
        <w:rPr>
          <w:rFonts w:ascii="Times New Roman" w:hAnsi="Times New Roman"/>
          <w:sz w:val="20"/>
          <w:szCs w:val="20"/>
          <w:lang w:val="mk-MK"/>
        </w:rPr>
      </w:pPr>
      <w:r w:rsidRPr="00367C42">
        <w:rPr>
          <w:rFonts w:ascii="Times New Roman" w:hAnsi="Times New Roman"/>
          <w:i/>
          <w:sz w:val="20"/>
          <w:szCs w:val="20"/>
          <w:lang w:val="mk-MK"/>
        </w:rPr>
        <w:t>Извор</w:t>
      </w:r>
      <w:r w:rsidRPr="00367C42">
        <w:rPr>
          <w:rFonts w:ascii="Times New Roman" w:hAnsi="Times New Roman"/>
          <w:sz w:val="20"/>
          <w:szCs w:val="20"/>
          <w:lang w:val="mk-MK"/>
        </w:rPr>
        <w:t>: ЕУРОСТАТ, Годишна анкета на работна сила, 2012 година. Затемнетите полиња го претставуваат степенот на неусогласеност</w:t>
      </w:r>
    </w:p>
    <w:p w:rsidR="00605DBB" w:rsidRPr="00670276" w:rsidRDefault="00605DBB" w:rsidP="00EA58DE">
      <w:pPr>
        <w:jc w:val="both"/>
        <w:rPr>
          <w:rFonts w:ascii="StobiSerif Regular" w:hAnsi="StobiSerif Regular"/>
          <w:lang w:val="mk-MK"/>
        </w:rPr>
      </w:pPr>
      <w:r w:rsidRPr="00670276">
        <w:rPr>
          <w:rFonts w:ascii="StobiSerif Regular" w:hAnsi="StobiSerif Regular"/>
          <w:lang w:val="mk-MK"/>
        </w:rPr>
        <w:t>Во Словенија на пример неусогласеноста се однесува на 8 проценти од вкупната вработеност, а во целата ЕУ27 во просек е 11,3 проценти. Неусогласеноста</w:t>
      </w:r>
      <w:r w:rsidRPr="00670276">
        <w:rPr>
          <w:rFonts w:ascii="StobiSerif Regular" w:hAnsi="StobiSerif Regular"/>
          <w:lang w:val="ru-RU"/>
        </w:rPr>
        <w:t xml:space="preserve"> </w:t>
      </w:r>
      <w:r w:rsidRPr="00670276">
        <w:rPr>
          <w:rFonts w:ascii="StobiSerif Regular" w:hAnsi="StobiSerif Regular"/>
          <w:lang w:val="mk-MK"/>
        </w:rPr>
        <w:t>во Република Македонија, е во опаѓачки тренд во однос на 2010, кога се однесуваше на 14,5 проценти од вработеното население. И покрај севкупниот пад, бројот на дипломирани студенти кои се вработени како работници во продажниот и услужниот сектор (а со тоа на работни места со пониски барања за квалификации) се зголеми во периодот 2010-2012 година на 37,5 проценти.</w:t>
      </w:r>
    </w:p>
    <w:p w:rsidR="00605DBB" w:rsidRPr="00670276" w:rsidRDefault="00605DBB" w:rsidP="00EA58DE">
      <w:pPr>
        <w:jc w:val="both"/>
        <w:rPr>
          <w:rFonts w:ascii="StobiSerif Regular" w:hAnsi="StobiSerif Regular"/>
          <w:lang w:val="mk-MK"/>
        </w:rPr>
      </w:pPr>
      <w:r w:rsidRPr="00670276">
        <w:rPr>
          <w:rFonts w:ascii="StobiSerif Regular" w:hAnsi="StobiSerif Regular"/>
          <w:lang w:val="mk-MK"/>
        </w:rPr>
        <w:t>Големите емиграциони текови, загубата на квалификувана работна сила, доцната структурна трансформација и малите приливи на странски директни инвестиции (СДИ) ја забавија потребната структурна трансформација за зголемување на</w:t>
      </w:r>
      <w:r w:rsidRPr="00367C42">
        <w:rPr>
          <w:rFonts w:ascii="Times New Roman" w:hAnsi="Times New Roman"/>
          <w:sz w:val="24"/>
          <w:szCs w:val="24"/>
          <w:lang w:val="mk-MK"/>
        </w:rPr>
        <w:t xml:space="preserve"> </w:t>
      </w:r>
      <w:r w:rsidRPr="00670276">
        <w:rPr>
          <w:rFonts w:ascii="StobiSerif Regular" w:hAnsi="StobiSerif Regular"/>
          <w:lang w:val="mk-MK"/>
        </w:rPr>
        <w:t>вработеноста. Составот на производство и извоз во Македонија сè уште покажува релативно голема зависност од ниско- продуктивни сектори како што се мали размери на земјоделски производи и тешката индустрија (метали и метални производи).</w:t>
      </w:r>
    </w:p>
    <w:p w:rsidR="00605DBB" w:rsidRPr="00006E50" w:rsidRDefault="00605DBB" w:rsidP="00EA58DE">
      <w:pPr>
        <w:jc w:val="both"/>
        <w:rPr>
          <w:rFonts w:ascii="Times New Roman" w:hAnsi="Times New Roman"/>
          <w:sz w:val="24"/>
          <w:szCs w:val="24"/>
          <w:lang w:val="ru-RU"/>
        </w:rPr>
      </w:pPr>
    </w:p>
    <w:tbl>
      <w:tblPr>
        <w:tblW w:w="0" w:type="auto"/>
        <w:tblInd w:w="1207" w:type="dxa"/>
        <w:tblLook w:val="00A0"/>
      </w:tblPr>
      <w:tblGrid>
        <w:gridCol w:w="6248"/>
      </w:tblGrid>
      <w:tr w:rsidR="00605DBB" w:rsidRPr="001E6EBA" w:rsidTr="00432E58">
        <w:tc>
          <w:tcPr>
            <w:tcW w:w="6248" w:type="dxa"/>
          </w:tcPr>
          <w:p w:rsidR="00605DBB" w:rsidRPr="000A7800" w:rsidRDefault="00605DBB" w:rsidP="00190AA8">
            <w:pPr>
              <w:spacing w:after="0" w:line="240" w:lineRule="auto"/>
              <w:jc w:val="center"/>
              <w:rPr>
                <w:rFonts w:ascii="Times New Roman" w:hAnsi="Times New Roman"/>
                <w:sz w:val="24"/>
                <w:szCs w:val="24"/>
                <w:lang w:val="mk-MK" w:eastAsia="en-GB"/>
              </w:rPr>
            </w:pPr>
            <w:r w:rsidRPr="000A7800">
              <w:rPr>
                <w:rFonts w:ascii="Arial Narrow" w:hAnsi="Arial Narrow"/>
                <w:b/>
                <w:color w:val="0070C0"/>
                <w:sz w:val="20"/>
                <w:szCs w:val="20"/>
                <w:lang w:val="mk-MK" w:eastAsia="it-IT"/>
              </w:rPr>
              <w:t>Слика 4:Стапка на емиграција на високо образовани лица (2010)</w:t>
            </w:r>
            <w:r w:rsidRPr="000A7800">
              <w:rPr>
                <w:rFonts w:ascii="Times New Roman" w:eastAsia="Times New Roman" w:hAnsi="Times New Roman"/>
                <w:sz w:val="24"/>
                <w:szCs w:val="24"/>
                <w:lang w:val="mk-MK"/>
              </w:rPr>
              <w:object w:dxaOrig="7218" w:dyaOrig="4074">
                <v:shape id="_x0000_i1027" type="#_x0000_t75" style="width:277.8pt;height:159pt" o:ole="">
                  <v:imagedata r:id="rId12" o:title=""/>
                </v:shape>
                <o:OLEObject Type="Embed" ProgID="Excel.Sheet.12" ShapeID="_x0000_i1027" DrawAspect="Content" ObjectID="_1464688974" r:id="rId13"/>
              </w:object>
            </w:r>
          </w:p>
          <w:p w:rsidR="00605DBB" w:rsidRPr="000A7800" w:rsidRDefault="00605DBB" w:rsidP="00C84991">
            <w:pPr>
              <w:spacing w:after="0" w:line="240" w:lineRule="auto"/>
              <w:jc w:val="center"/>
              <w:rPr>
                <w:rFonts w:ascii="Times New Roman" w:hAnsi="Times New Roman"/>
                <w:sz w:val="20"/>
                <w:szCs w:val="20"/>
                <w:lang w:val="mk-MK" w:eastAsia="en-GB"/>
              </w:rPr>
            </w:pPr>
            <w:r w:rsidRPr="000A7800">
              <w:rPr>
                <w:rFonts w:ascii="Times New Roman" w:hAnsi="Times New Roman"/>
                <w:sz w:val="20"/>
                <w:szCs w:val="20"/>
                <w:lang w:val="mk-MK" w:eastAsia="en-GB"/>
              </w:rPr>
              <w:t xml:space="preserve">Извор: Светска банка, </w:t>
            </w:r>
            <w:r w:rsidRPr="000A7800">
              <w:rPr>
                <w:rFonts w:ascii="Times New Roman" w:hAnsi="Times New Roman"/>
                <w:i/>
                <w:sz w:val="20"/>
                <w:szCs w:val="20"/>
                <w:lang w:val="mk-MK" w:eastAsia="en-GB"/>
              </w:rPr>
              <w:t>База на податоци за миграција и девизни дознаки,</w:t>
            </w:r>
            <w:r w:rsidRPr="000A7800">
              <w:rPr>
                <w:rFonts w:ascii="Times New Roman" w:hAnsi="Times New Roman"/>
                <w:sz w:val="20"/>
                <w:szCs w:val="20"/>
                <w:lang w:val="mk-MK" w:eastAsia="en-GB"/>
              </w:rPr>
              <w:t xml:space="preserve"> 2011</w:t>
            </w:r>
          </w:p>
        </w:tc>
      </w:tr>
    </w:tbl>
    <w:p w:rsidR="00605DBB" w:rsidRPr="00D06C34" w:rsidRDefault="00605DBB" w:rsidP="00EA58DE">
      <w:pPr>
        <w:jc w:val="both"/>
        <w:rPr>
          <w:rFonts w:ascii="Times New Roman" w:hAnsi="Times New Roman"/>
          <w:sz w:val="24"/>
          <w:szCs w:val="24"/>
          <w:lang w:val="ru-RU"/>
        </w:rPr>
      </w:pPr>
    </w:p>
    <w:p w:rsidR="00605DBB" w:rsidRPr="00670276" w:rsidRDefault="00605DBB" w:rsidP="00432E58">
      <w:pPr>
        <w:numPr>
          <w:ilvl w:val="0"/>
          <w:numId w:val="24"/>
        </w:numPr>
        <w:spacing w:before="120" w:after="120" w:line="280" w:lineRule="exact"/>
        <w:jc w:val="both"/>
        <w:rPr>
          <w:rFonts w:ascii="StobiSerif Regular" w:hAnsi="StobiSerif Regular"/>
          <w:lang w:val="mk-MK" w:eastAsia="en-GB"/>
        </w:rPr>
      </w:pPr>
      <w:r w:rsidRPr="00670276">
        <w:rPr>
          <w:rFonts w:ascii="StobiSerif Regular" w:hAnsi="StobiSerif Regular"/>
          <w:lang w:val="mk-MK" w:eastAsia="en-GB"/>
        </w:rPr>
        <w:t>Македонија е меѓу најпогодените земји во Југоисточна Европа (Слика 4)во однос на одливот на мозоци.Младите со високо образование сè повеќе ја напуштаат земјата за да најдат подобри можности во странство, привлечени од високите приходи за вештините кои ги стекнале во земјата.</w:t>
      </w:r>
    </w:p>
    <w:p w:rsidR="00605DBB" w:rsidRPr="00670276" w:rsidRDefault="00605DBB" w:rsidP="00432E58">
      <w:pPr>
        <w:numPr>
          <w:ilvl w:val="0"/>
          <w:numId w:val="24"/>
        </w:numPr>
        <w:jc w:val="both"/>
        <w:rPr>
          <w:rFonts w:ascii="StobiSerif Regular" w:hAnsi="StobiSerif Regular"/>
          <w:lang w:val="mk-MK"/>
        </w:rPr>
      </w:pPr>
      <w:r w:rsidRPr="00670276">
        <w:rPr>
          <w:rFonts w:ascii="StobiSerif Regular" w:hAnsi="StobiSerif Regular"/>
          <w:lang w:val="mk-MK"/>
        </w:rPr>
        <w:t>Повеќето претпријатија (92 проценти) се микро претпријатија (помалку од 5 работници). Ова влијае врз нивниот капацитет за иновации, нови технологии и вработување лица со повисоко ниво на вештини. Промените во индексот на конкурентност меѓу 2008 и 2013 година покажуваат дека повеќето проблематични области сè уште се поврзани со локална снабденост на квалитетот, капацитетот за иновации и  истражувања универзитети - индустрија (Слика 5).</w:t>
      </w:r>
    </w:p>
    <w:p w:rsidR="00605DBB" w:rsidRPr="00006E50" w:rsidRDefault="00605DBB" w:rsidP="00EA58DE">
      <w:pPr>
        <w:jc w:val="both"/>
        <w:rPr>
          <w:rFonts w:ascii="Times New Roman" w:hAnsi="Times New Roman"/>
          <w:sz w:val="24"/>
          <w:szCs w:val="24"/>
          <w:lang w:val="ru-RU"/>
        </w:rPr>
      </w:pPr>
    </w:p>
    <w:p w:rsidR="00605DBB" w:rsidRPr="00006E50" w:rsidRDefault="00605DBB" w:rsidP="00EA58DE">
      <w:pPr>
        <w:jc w:val="both"/>
        <w:rPr>
          <w:rFonts w:ascii="Times New Roman" w:hAnsi="Times New Roman"/>
          <w:sz w:val="24"/>
          <w:szCs w:val="24"/>
          <w:lang w:val="ru-RU"/>
        </w:rPr>
      </w:pPr>
    </w:p>
    <w:p w:rsidR="00605DBB" w:rsidRPr="00670276" w:rsidRDefault="00605DBB" w:rsidP="00EA58DE">
      <w:pPr>
        <w:jc w:val="both"/>
        <w:rPr>
          <w:rFonts w:ascii="StobiSerif Regular" w:hAnsi="StobiSerif Regular"/>
          <w:b/>
          <w:color w:val="365F91"/>
          <w:lang w:val="mk-MK"/>
        </w:rPr>
      </w:pPr>
      <w:r w:rsidRPr="00670276">
        <w:rPr>
          <w:rFonts w:ascii="StobiSerif Regular" w:hAnsi="StobiSerif Regular"/>
          <w:b/>
          <w:color w:val="365F91"/>
          <w:lang w:val="mk-MK"/>
        </w:rPr>
        <w:t>Слика 5: Промена на конкурента позиција (под-индекси), 2008 и 2013 година</w:t>
      </w:r>
    </w:p>
    <w:p w:rsidR="00605DBB" w:rsidRPr="00367C42" w:rsidRDefault="00605DBB" w:rsidP="00EA58DE">
      <w:pPr>
        <w:jc w:val="both"/>
        <w:rPr>
          <w:rFonts w:ascii="Times New Roman" w:hAnsi="Times New Roman"/>
          <w:sz w:val="24"/>
          <w:szCs w:val="24"/>
          <w:lang w:val="mk-MK" w:eastAsia="en-GB"/>
        </w:rPr>
      </w:pPr>
      <w:r w:rsidRPr="00367C42">
        <w:rPr>
          <w:rFonts w:ascii="Times New Roman" w:eastAsia="Times New Roman" w:hAnsi="Times New Roman"/>
          <w:sz w:val="24"/>
          <w:szCs w:val="24"/>
          <w:lang w:val="mk-MK" w:eastAsia="en-GB"/>
        </w:rPr>
        <w:object w:dxaOrig="8421" w:dyaOrig="5227">
          <v:shape id="_x0000_i1028" type="#_x0000_t75" style="width:307.2pt;height:188.4pt" o:ole="">
            <v:imagedata r:id="rId14" o:title=""/>
          </v:shape>
          <o:OLEObject Type="Embed" ProgID="Excel.Sheet.12" ShapeID="_x0000_i1028" DrawAspect="Content" ObjectID="_1464688975" r:id="rId15"/>
        </w:object>
      </w:r>
    </w:p>
    <w:p w:rsidR="00605DBB" w:rsidRPr="00367C42" w:rsidRDefault="00605DBB" w:rsidP="00EA58DE">
      <w:pPr>
        <w:jc w:val="both"/>
        <w:rPr>
          <w:rFonts w:ascii="Times New Roman" w:hAnsi="Times New Roman"/>
          <w:sz w:val="20"/>
          <w:szCs w:val="20"/>
          <w:lang w:val="mk-MK"/>
        </w:rPr>
      </w:pPr>
      <w:r w:rsidRPr="00367C42">
        <w:rPr>
          <w:rFonts w:ascii="Times New Roman" w:hAnsi="Times New Roman"/>
          <w:i/>
          <w:sz w:val="20"/>
          <w:szCs w:val="20"/>
          <w:lang w:val="mk-MK"/>
        </w:rPr>
        <w:t>Извор:</w:t>
      </w:r>
      <w:r w:rsidRPr="00367C42">
        <w:rPr>
          <w:rFonts w:ascii="Times New Roman" w:hAnsi="Times New Roman"/>
          <w:sz w:val="20"/>
          <w:szCs w:val="20"/>
          <w:lang w:val="mk-MK"/>
        </w:rPr>
        <w:t xml:space="preserve"> Светски економски форум, Глобален индекс на конкурентност, различни години</w:t>
      </w:r>
    </w:p>
    <w:p w:rsidR="00605DBB" w:rsidRPr="00367C42" w:rsidRDefault="00605DBB" w:rsidP="00EA58DE">
      <w:pPr>
        <w:jc w:val="both"/>
        <w:rPr>
          <w:rFonts w:ascii="Times New Roman" w:hAnsi="Times New Roman"/>
          <w:sz w:val="20"/>
          <w:szCs w:val="20"/>
          <w:lang w:val="mk-MK"/>
        </w:rPr>
      </w:pPr>
    </w:p>
    <w:p w:rsidR="00605DBB" w:rsidRPr="00D96E8E" w:rsidRDefault="00605DBB" w:rsidP="00EA58DE">
      <w:pPr>
        <w:jc w:val="both"/>
        <w:rPr>
          <w:rFonts w:ascii="StobiSerif Regular" w:hAnsi="StobiSerif Regular"/>
          <w:lang w:val="mk-MK"/>
        </w:rPr>
      </w:pPr>
      <w:r w:rsidRPr="00D96E8E">
        <w:rPr>
          <w:rFonts w:ascii="StobiSerif Regular" w:hAnsi="StobiSerif Regular"/>
          <w:lang w:val="mk-MK"/>
        </w:rPr>
        <w:t>Главните бариери со кои се соочуваат претпријатијата останаа речиси исти во периодот 2008-2013, но нивниот состав се промени (Слика 6). Образованието на работната сила се појавува како еден од првите пет проблеми во водење бизнис. Истражувањето спроведено од страна на Светската банка укажува на основните вештини за вработување како и оние кои во моментов образовниот систем не успева да ги обезбеди (работна етика, комуникација, тимска работа, решавање на проблеми).</w:t>
      </w:r>
    </w:p>
    <w:p w:rsidR="00605DBB" w:rsidRPr="00670276" w:rsidRDefault="00605DBB" w:rsidP="00977C56">
      <w:pPr>
        <w:jc w:val="center"/>
        <w:rPr>
          <w:rFonts w:ascii="StobiSerif Regular" w:hAnsi="StobiSerif Regular"/>
          <w:b/>
          <w:color w:val="365F91"/>
          <w:lang w:val="mk-MK"/>
        </w:rPr>
      </w:pPr>
      <w:r w:rsidRPr="00670276">
        <w:rPr>
          <w:rFonts w:ascii="StobiSerif Regular" w:hAnsi="StobiSerif Regular"/>
          <w:b/>
          <w:color w:val="365F91"/>
          <w:lang w:val="mk-MK"/>
        </w:rPr>
        <w:t>Слика 6 Главни бариери за водење бизнис, 2008-2013</w:t>
      </w: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12"/>
        <w:gridCol w:w="4482"/>
      </w:tblGrid>
      <w:tr w:rsidR="00605DBB" w:rsidRPr="000A7800" w:rsidTr="00375C93">
        <w:tc>
          <w:tcPr>
            <w:tcW w:w="4612" w:type="dxa"/>
            <w:tcBorders>
              <w:top w:val="nil"/>
              <w:left w:val="nil"/>
              <w:bottom w:val="nil"/>
              <w:right w:val="nil"/>
            </w:tcBorders>
          </w:tcPr>
          <w:p w:rsidR="00605DBB" w:rsidRPr="000A7800" w:rsidRDefault="00605DBB" w:rsidP="00190AA8">
            <w:pPr>
              <w:spacing w:before="60" w:after="60" w:line="240" w:lineRule="auto"/>
              <w:jc w:val="both"/>
              <w:rPr>
                <w:rFonts w:ascii="Times New Roman" w:hAnsi="Times New Roman"/>
                <w:sz w:val="24"/>
                <w:szCs w:val="24"/>
                <w:lang w:val="mk-MK" w:eastAsia="en-GB"/>
              </w:rPr>
            </w:pPr>
            <w:r w:rsidRPr="000A7800">
              <w:rPr>
                <w:rFonts w:ascii="Times New Roman" w:eastAsia="Times New Roman" w:hAnsi="Times New Roman"/>
                <w:sz w:val="24"/>
                <w:szCs w:val="24"/>
                <w:lang w:val="mk-MK"/>
              </w:rPr>
              <w:object w:dxaOrig="7218" w:dyaOrig="4074">
                <v:shape id="_x0000_i1029" type="#_x0000_t75" style="width:216.6pt;height:118.2pt" o:ole="">
                  <v:imagedata r:id="rId16" o:title=""/>
                </v:shape>
                <o:OLEObject Type="Embed" ProgID="Excel.Sheet.12" ShapeID="_x0000_i1029" DrawAspect="Content" ObjectID="_1464688976" r:id="rId17"/>
              </w:object>
            </w:r>
          </w:p>
        </w:tc>
        <w:tc>
          <w:tcPr>
            <w:tcW w:w="4482" w:type="dxa"/>
            <w:tcBorders>
              <w:top w:val="nil"/>
              <w:left w:val="nil"/>
              <w:bottom w:val="nil"/>
              <w:right w:val="nil"/>
            </w:tcBorders>
          </w:tcPr>
          <w:p w:rsidR="00605DBB" w:rsidRPr="000A7800" w:rsidRDefault="00605DBB" w:rsidP="00190AA8">
            <w:pPr>
              <w:spacing w:before="60" w:after="60" w:line="240" w:lineRule="auto"/>
              <w:jc w:val="both"/>
              <w:rPr>
                <w:rFonts w:ascii="Times New Roman" w:hAnsi="Times New Roman"/>
                <w:sz w:val="24"/>
                <w:szCs w:val="24"/>
                <w:lang w:val="mk-MK" w:eastAsia="en-GB"/>
              </w:rPr>
            </w:pPr>
            <w:r w:rsidRPr="000A7800">
              <w:rPr>
                <w:rFonts w:ascii="Times New Roman" w:eastAsia="Times New Roman" w:hAnsi="Times New Roman"/>
                <w:sz w:val="24"/>
                <w:szCs w:val="24"/>
                <w:lang w:val="mk-MK"/>
              </w:rPr>
              <w:object w:dxaOrig="7218" w:dyaOrig="4074">
                <v:shape id="_x0000_i1030" type="#_x0000_t75" style="width:213pt;height:118.2pt" o:ole="">
                  <v:imagedata r:id="rId18" o:title=""/>
                </v:shape>
                <o:OLEObject Type="Embed" ProgID="Excel.Sheet.12" ShapeID="_x0000_i1030" DrawAspect="Content" ObjectID="_1464688977" r:id="rId19"/>
              </w:object>
            </w:r>
          </w:p>
        </w:tc>
      </w:tr>
    </w:tbl>
    <w:p w:rsidR="00605DBB" w:rsidRPr="00367C42" w:rsidRDefault="00605DBB" w:rsidP="00686537">
      <w:pPr>
        <w:jc w:val="center"/>
        <w:rPr>
          <w:rFonts w:ascii="Times New Roman" w:hAnsi="Times New Roman"/>
          <w:sz w:val="20"/>
          <w:szCs w:val="20"/>
          <w:lang w:val="mk-MK"/>
        </w:rPr>
      </w:pPr>
      <w:r w:rsidRPr="00367C42">
        <w:rPr>
          <w:rFonts w:ascii="Times New Roman" w:hAnsi="Times New Roman"/>
          <w:i/>
          <w:sz w:val="20"/>
          <w:szCs w:val="20"/>
          <w:lang w:val="mk-MK"/>
        </w:rPr>
        <w:t>Извор:</w:t>
      </w:r>
      <w:r w:rsidRPr="00367C42">
        <w:rPr>
          <w:rFonts w:ascii="Times New Roman" w:hAnsi="Times New Roman"/>
          <w:sz w:val="20"/>
          <w:szCs w:val="20"/>
          <w:lang w:val="mk-MK"/>
        </w:rPr>
        <w:t xml:space="preserve"> Светски економски форум, Индекс на глобална конкурентност, различни години</w:t>
      </w:r>
    </w:p>
    <w:p w:rsidR="00605DBB" w:rsidRPr="00367C42" w:rsidRDefault="00605DBB" w:rsidP="003A7F69">
      <w:pPr>
        <w:jc w:val="both"/>
        <w:rPr>
          <w:rFonts w:ascii="Times New Roman" w:hAnsi="Times New Roman"/>
          <w:sz w:val="24"/>
          <w:szCs w:val="24"/>
          <w:lang w:val="mk-MK"/>
        </w:rPr>
      </w:pPr>
      <w:r w:rsidRPr="00367C42">
        <w:rPr>
          <w:rFonts w:ascii="Times New Roman" w:hAnsi="Times New Roman"/>
          <w:sz w:val="24"/>
          <w:szCs w:val="24"/>
          <w:lang w:val="mk-MK"/>
        </w:rPr>
        <w:t>Бариерите за создавање на работни места за младите останаа речиси исти по донесувањето на НАП :</w:t>
      </w:r>
    </w:p>
    <w:p w:rsidR="00605DBB" w:rsidRPr="00670276" w:rsidRDefault="00605DBB" w:rsidP="003A7F69">
      <w:pPr>
        <w:jc w:val="both"/>
        <w:rPr>
          <w:rFonts w:ascii="StobiSerif Regular" w:hAnsi="StobiSerif Regular"/>
          <w:lang w:val="mk-MK"/>
        </w:rPr>
      </w:pPr>
      <w:r w:rsidRPr="00367C42">
        <w:rPr>
          <w:rFonts w:ascii="Times New Roman" w:hAnsi="Times New Roman"/>
          <w:sz w:val="24"/>
          <w:szCs w:val="24"/>
          <w:lang w:val="mk-MK"/>
        </w:rPr>
        <w:t xml:space="preserve">• </w:t>
      </w:r>
      <w:r w:rsidRPr="00670276">
        <w:rPr>
          <w:rFonts w:ascii="StobiSerif Regular" w:hAnsi="StobiSerif Regular"/>
          <w:lang w:val="mk-MK"/>
        </w:rPr>
        <w:t>На страната на понудата, вештините со кои се здобиваат младите не се целосно усогласени со барањата на пазарот на трудот. Ова укажува на реформа на клучните области на образовниот систем (воведување на образование за кариерата ; реформа на наставните програми, распоредувањето на работно искуство и шемите за стажирање) како главна алатка за подобрување на резултатите на вработеноста кај младите;</w:t>
      </w:r>
    </w:p>
    <w:p w:rsidR="00605DBB" w:rsidRPr="00670276" w:rsidRDefault="00605DBB" w:rsidP="003A7F69">
      <w:pPr>
        <w:jc w:val="both"/>
        <w:rPr>
          <w:rFonts w:ascii="StobiSerif Regular" w:hAnsi="StobiSerif Regular"/>
          <w:lang w:val="mk-MK"/>
        </w:rPr>
      </w:pPr>
      <w:r w:rsidRPr="00670276">
        <w:rPr>
          <w:rFonts w:ascii="StobiSerif Regular" w:hAnsi="StobiSerif Regular"/>
          <w:lang w:val="mk-MK"/>
        </w:rPr>
        <w:t>• На страната на побарувачката, приватниот сектор сè уште се карактеризира со ограничена конкурентност и иновации; распространетоста на микро и мали претпријатија кои работат во традиционалните сектори и низок капацитет за примање на зголемената група на високо квалификувани млади лица. Ова покажува дека политиките насочени кон подобрување на диверзификација на извозот, инвестирање во нова технологија и давање приоритет на економските сектори со висок потенцијал за вработување на младите може да помогнат за подигнување на економскиот раст и вработеноста.</w:t>
      </w:r>
    </w:p>
    <w:p w:rsidR="00605DBB" w:rsidRPr="00670276" w:rsidRDefault="00605DBB" w:rsidP="003A7F69">
      <w:pPr>
        <w:jc w:val="both"/>
        <w:rPr>
          <w:rFonts w:ascii="StobiSerif Regular" w:hAnsi="StobiSerif Regular"/>
          <w:lang w:val="mk-MK"/>
        </w:rPr>
      </w:pPr>
      <w:r w:rsidRPr="00670276">
        <w:rPr>
          <w:rFonts w:ascii="StobiSerif Regular" w:hAnsi="StobiSerif Regular"/>
          <w:lang w:val="mk-MK"/>
        </w:rPr>
        <w:t>Со оглед на структурната природа на овие бариери, корективните политики самостојно (на пример, спроведување на активни политики на пазарот на трудот ) не може да се очекува значително да придонесат во намалување на невработеноста кај младите.</w:t>
      </w:r>
    </w:p>
    <w:p w:rsidR="00605DBB" w:rsidRPr="00367C42" w:rsidRDefault="00605DBB" w:rsidP="003A7F69">
      <w:pPr>
        <w:jc w:val="both"/>
        <w:rPr>
          <w:rFonts w:ascii="Times New Roman" w:hAnsi="Times New Roman"/>
          <w:sz w:val="24"/>
          <w:szCs w:val="24"/>
          <w:lang w:val="mk-MK"/>
        </w:rPr>
      </w:pPr>
    </w:p>
    <w:p w:rsidR="00605DBB" w:rsidRPr="00367C42" w:rsidRDefault="00605DBB" w:rsidP="003A7F69">
      <w:pPr>
        <w:jc w:val="both"/>
        <w:rPr>
          <w:rFonts w:ascii="Times New Roman" w:hAnsi="Times New Roman"/>
          <w:sz w:val="24"/>
          <w:szCs w:val="24"/>
          <w:lang w:val="mk-MK"/>
        </w:rPr>
      </w:pPr>
    </w:p>
    <w:p w:rsidR="00605DBB" w:rsidRPr="00367C42" w:rsidRDefault="00605DBB" w:rsidP="003A7F69">
      <w:pPr>
        <w:jc w:val="both"/>
        <w:rPr>
          <w:rFonts w:ascii="Times New Roman" w:hAnsi="Times New Roman"/>
          <w:sz w:val="24"/>
          <w:szCs w:val="24"/>
          <w:lang w:val="mk-MK"/>
        </w:rPr>
      </w:pPr>
    </w:p>
    <w:p w:rsidR="00605DBB" w:rsidRPr="00367C42" w:rsidRDefault="00605DBB" w:rsidP="003A7F69">
      <w:pPr>
        <w:jc w:val="both"/>
        <w:rPr>
          <w:rFonts w:ascii="Times New Roman" w:hAnsi="Times New Roman"/>
          <w:sz w:val="24"/>
          <w:szCs w:val="24"/>
          <w:lang w:val="mk-MK"/>
        </w:rPr>
      </w:pPr>
    </w:p>
    <w:p w:rsidR="00605DBB" w:rsidRPr="00367C42" w:rsidRDefault="00605DBB" w:rsidP="003A7F69">
      <w:pPr>
        <w:jc w:val="both"/>
        <w:rPr>
          <w:rFonts w:ascii="Times New Roman" w:hAnsi="Times New Roman"/>
          <w:sz w:val="24"/>
          <w:szCs w:val="24"/>
          <w:lang w:val="mk-MK"/>
        </w:rPr>
      </w:pPr>
    </w:p>
    <w:p w:rsidR="00605DBB" w:rsidRPr="00367C42" w:rsidRDefault="00605DBB" w:rsidP="003A7F69">
      <w:pPr>
        <w:jc w:val="both"/>
        <w:rPr>
          <w:rFonts w:ascii="Times New Roman" w:hAnsi="Times New Roman"/>
          <w:sz w:val="24"/>
          <w:szCs w:val="24"/>
          <w:lang w:val="mk-MK"/>
        </w:rPr>
      </w:pPr>
    </w:p>
    <w:p w:rsidR="00605DBB" w:rsidRPr="00367C42" w:rsidRDefault="00605DBB" w:rsidP="003A7F69">
      <w:pPr>
        <w:jc w:val="both"/>
        <w:rPr>
          <w:rFonts w:ascii="Times New Roman" w:hAnsi="Times New Roman"/>
          <w:sz w:val="24"/>
          <w:szCs w:val="24"/>
          <w:lang w:val="mk-MK"/>
        </w:rPr>
      </w:pPr>
    </w:p>
    <w:p w:rsidR="00605DBB" w:rsidRPr="00367C42" w:rsidRDefault="00605DBB" w:rsidP="003A7F69">
      <w:pPr>
        <w:jc w:val="both"/>
        <w:rPr>
          <w:rFonts w:ascii="Times New Roman" w:hAnsi="Times New Roman"/>
          <w:sz w:val="24"/>
          <w:szCs w:val="24"/>
          <w:lang w:val="mk-MK"/>
        </w:rPr>
      </w:pPr>
    </w:p>
    <w:p w:rsidR="00605DBB" w:rsidRPr="00367C42" w:rsidRDefault="00605DBB" w:rsidP="003A7F69">
      <w:pPr>
        <w:jc w:val="both"/>
        <w:rPr>
          <w:rFonts w:ascii="Times New Roman" w:hAnsi="Times New Roman"/>
          <w:sz w:val="24"/>
          <w:szCs w:val="24"/>
          <w:lang w:val="mk-MK"/>
        </w:rPr>
      </w:pPr>
    </w:p>
    <w:p w:rsidR="00605DBB" w:rsidRPr="00006E50" w:rsidRDefault="00605DBB" w:rsidP="003A7F69">
      <w:pPr>
        <w:jc w:val="both"/>
        <w:rPr>
          <w:rFonts w:ascii="Times New Roman" w:hAnsi="Times New Roman"/>
          <w:sz w:val="24"/>
          <w:szCs w:val="24"/>
          <w:lang w:val="ru-RU"/>
        </w:rPr>
      </w:pPr>
      <w:r>
        <w:rPr>
          <w:rFonts w:ascii="Times New Roman" w:hAnsi="Times New Roman"/>
          <w:sz w:val="24"/>
          <w:szCs w:val="24"/>
          <w:lang w:val="ru-RU"/>
        </w:rPr>
        <w:br w:type="page"/>
      </w:r>
    </w:p>
    <w:p w:rsidR="00605DBB" w:rsidRPr="00670276" w:rsidRDefault="00605DBB" w:rsidP="001836F3">
      <w:pPr>
        <w:jc w:val="both"/>
        <w:rPr>
          <w:rFonts w:ascii="StobiSerif Regular" w:hAnsi="StobiSerif Regular"/>
          <w:b/>
          <w:i/>
          <w:color w:val="31849B"/>
          <w:lang w:val="mk-MK"/>
        </w:rPr>
      </w:pPr>
      <w:r w:rsidRPr="00670276">
        <w:rPr>
          <w:rFonts w:ascii="StobiSerif Regular" w:hAnsi="StobiSerif Regular"/>
          <w:b/>
          <w:i/>
          <w:color w:val="31849B"/>
          <w:lang w:val="mk-MK"/>
        </w:rPr>
        <w:t>2. Напредок во остварувањето на целите на Акцискиот план за вработување на млади</w:t>
      </w:r>
    </w:p>
    <w:p w:rsidR="00605DBB" w:rsidRPr="00670276" w:rsidRDefault="00605DBB" w:rsidP="001836F3">
      <w:pPr>
        <w:jc w:val="both"/>
        <w:rPr>
          <w:rFonts w:ascii="StobiSerif Regular" w:hAnsi="StobiSerif Regular"/>
          <w:lang w:val="mk-MK"/>
        </w:rPr>
      </w:pPr>
      <w:r w:rsidRPr="00670276">
        <w:rPr>
          <w:rFonts w:ascii="StobiSerif Regular" w:hAnsi="StobiSerif Regular"/>
          <w:i/>
          <w:lang w:val="mk-MK"/>
        </w:rPr>
        <w:t>Акцискиот план за вработување на млади</w:t>
      </w:r>
      <w:r w:rsidRPr="00670276">
        <w:rPr>
          <w:rFonts w:ascii="StobiSerif Regular" w:hAnsi="StobiSerif Regular"/>
          <w:lang w:val="mk-MK"/>
        </w:rPr>
        <w:t xml:space="preserve"> истакнува четири стратешки цели и голем број на клучни резултати кои треба да се постигнат до 2015 година за промоција на целосно, продуктивно и слободно избрано вра</w:t>
      </w:r>
      <w:r>
        <w:rPr>
          <w:rFonts w:ascii="StobiSerif Regular" w:hAnsi="StobiSerif Regular"/>
          <w:lang w:val="mk-MK"/>
        </w:rPr>
        <w:t xml:space="preserve">ботување на млади лица, имено: </w:t>
      </w:r>
      <w:r>
        <w:rPr>
          <w:rFonts w:ascii="StobiSerif Regular" w:hAnsi="StobiSerif Regular"/>
        </w:rPr>
        <w:t>i</w:t>
      </w:r>
      <w:r w:rsidRPr="00670276">
        <w:rPr>
          <w:rFonts w:ascii="StobiSerif Regular" w:hAnsi="StobiSerif Regular"/>
          <w:lang w:val="mk-MK"/>
        </w:rPr>
        <w:t>) зајакнување на системот за управување н</w:t>
      </w:r>
      <w:r>
        <w:rPr>
          <w:rFonts w:ascii="StobiSerif Regular" w:hAnsi="StobiSerif Regular"/>
          <w:lang w:val="mk-MK"/>
        </w:rPr>
        <w:t xml:space="preserve">а пазарот за труд (за млади); </w:t>
      </w:r>
      <w:r>
        <w:rPr>
          <w:rFonts w:ascii="StobiSerif Regular" w:hAnsi="StobiSerif Regular"/>
        </w:rPr>
        <w:t>ii</w:t>
      </w:r>
      <w:r w:rsidRPr="00670276">
        <w:rPr>
          <w:rFonts w:ascii="StobiSerif Regular" w:hAnsi="StobiSerif Regular"/>
          <w:lang w:val="mk-MK"/>
        </w:rPr>
        <w:t>) подобрување</w:t>
      </w:r>
      <w:r>
        <w:rPr>
          <w:rFonts w:ascii="StobiSerif Regular" w:hAnsi="StobiSerif Regular"/>
          <w:lang w:val="mk-MK"/>
        </w:rPr>
        <w:t xml:space="preserve"> на вработеноста на младите; </w:t>
      </w:r>
      <w:r>
        <w:rPr>
          <w:rFonts w:ascii="StobiSerif Regular" w:hAnsi="StobiSerif Regular"/>
        </w:rPr>
        <w:t>iii</w:t>
      </w:r>
      <w:r w:rsidRPr="00670276">
        <w:rPr>
          <w:rFonts w:ascii="StobiSerif Regular" w:hAnsi="StobiSerif Regular"/>
          <w:lang w:val="mk-MK"/>
        </w:rPr>
        <w:t>) одржување на вработеноста на младите преку разво</w:t>
      </w:r>
      <w:r>
        <w:rPr>
          <w:rFonts w:ascii="StobiSerif Regular" w:hAnsi="StobiSerif Regular"/>
          <w:lang w:val="mk-MK"/>
        </w:rPr>
        <w:t xml:space="preserve">ј на приватниот сектор, и </w:t>
      </w:r>
      <w:r>
        <w:rPr>
          <w:rFonts w:ascii="StobiSerif Regular" w:hAnsi="StobiSerif Regular"/>
        </w:rPr>
        <w:t>iv</w:t>
      </w:r>
      <w:r w:rsidRPr="00670276">
        <w:rPr>
          <w:rFonts w:ascii="StobiSerif Regular" w:hAnsi="StobiSerif Regular"/>
          <w:lang w:val="mk-MK"/>
        </w:rPr>
        <w:t>) осигурување на инклузија на младите лица во неповолна положба во пазарот на трудот.</w:t>
      </w:r>
    </w:p>
    <w:p w:rsidR="00605DBB" w:rsidRPr="00670276" w:rsidRDefault="00605DBB" w:rsidP="001836F3">
      <w:pPr>
        <w:jc w:val="both"/>
        <w:rPr>
          <w:rFonts w:ascii="StobiSerif Regular" w:hAnsi="StobiSerif Regular"/>
          <w:lang w:val="mk-MK"/>
        </w:rPr>
      </w:pPr>
      <w:r w:rsidRPr="00670276">
        <w:rPr>
          <w:rFonts w:ascii="StobiSerif Regular" w:hAnsi="StobiSerif Regular"/>
          <w:i/>
          <w:lang w:val="mk-MK"/>
        </w:rPr>
        <w:t xml:space="preserve">Со Акцискиот план за вработување на младите </w:t>
      </w:r>
      <w:r w:rsidRPr="00670276">
        <w:rPr>
          <w:rFonts w:ascii="StobiSerif Regular" w:hAnsi="StobiSerif Regular"/>
          <w:lang w:val="mk-MK"/>
        </w:rPr>
        <w:t>се предвидува привремената евалуација да се спроведе во 2013 година за да се анализираат постигнатите исходи и резултати, да се испита ефективноста и ефикасноста на распределените интервенции и да се предложат промени на резултатите или исходите на политиката, доколку е потребно. Ставовите што следуваат даваат преглед на преземените активности во рамките на секоја цел и го оценуваат напредокот во постигнувањето на резултатите од политиката на Акцискиот план. Матрицата приложена во Анекс 1 го сумира постигнатиот напредок и предлага промени на релевантните показатели.</w:t>
      </w:r>
    </w:p>
    <w:p w:rsidR="00605DBB" w:rsidRPr="00670276" w:rsidRDefault="00605DBB" w:rsidP="001836F3">
      <w:pPr>
        <w:jc w:val="both"/>
        <w:rPr>
          <w:rFonts w:ascii="StobiSerif Regular" w:hAnsi="StobiSerif Regular"/>
          <w:lang w:val="mk-MK"/>
        </w:rPr>
      </w:pPr>
    </w:p>
    <w:p w:rsidR="00605DBB" w:rsidRPr="00670276" w:rsidRDefault="00605DBB" w:rsidP="001A0DF4">
      <w:pPr>
        <w:ind w:firstLine="720"/>
        <w:jc w:val="both"/>
        <w:rPr>
          <w:rFonts w:ascii="StobiSerif Regular" w:hAnsi="StobiSerif Regular"/>
          <w:i/>
          <w:color w:val="365F91"/>
          <w:lang w:val="mk-MK"/>
        </w:rPr>
      </w:pPr>
      <w:r w:rsidRPr="00670276">
        <w:rPr>
          <w:rFonts w:ascii="StobiSerif Regular" w:hAnsi="StobiSerif Regular"/>
          <w:i/>
          <w:color w:val="365F91"/>
          <w:lang w:val="mk-MK"/>
        </w:rPr>
        <w:t>2.1. Систем за управување на пазарот на труд</w:t>
      </w:r>
    </w:p>
    <w:p w:rsidR="00605DBB" w:rsidRPr="00670276" w:rsidRDefault="00605DBB" w:rsidP="001836F3">
      <w:pPr>
        <w:jc w:val="both"/>
        <w:rPr>
          <w:rFonts w:ascii="StobiSerif Regular" w:hAnsi="StobiSerif Regular"/>
          <w:lang w:val="mk-MK"/>
        </w:rPr>
      </w:pPr>
      <w:r w:rsidRPr="00670276">
        <w:rPr>
          <w:rFonts w:ascii="StobiSerif Regular" w:hAnsi="StobiSerif Regular"/>
          <w:lang w:val="mk-MK"/>
        </w:rPr>
        <w:t xml:space="preserve">Првата политичка цел на </w:t>
      </w:r>
      <w:r w:rsidRPr="00670276">
        <w:rPr>
          <w:rFonts w:ascii="StobiSerif Regular" w:hAnsi="StobiSerif Regular"/>
          <w:i/>
          <w:lang w:val="mk-MK"/>
        </w:rPr>
        <w:t>Акцискиот план за вработување на младите</w:t>
      </w:r>
      <w:r w:rsidRPr="00670276">
        <w:rPr>
          <w:rFonts w:ascii="StobiSerif Regular" w:hAnsi="StobiSerif Regular"/>
          <w:lang w:val="mk-MK"/>
        </w:rPr>
        <w:t xml:space="preserve"> е меѓу секторска и насочена кон подобрување на ефикасноста на институциите на пазарот на трудот за реализација на целите на политиката за вработување на младите. Три меѓусебно поврзани резултати се сметаат за суштински за постигнување на оваа цел:</w:t>
      </w:r>
    </w:p>
    <w:p w:rsidR="00605DBB" w:rsidRPr="00670276" w:rsidRDefault="00605DBB" w:rsidP="00A42316">
      <w:pPr>
        <w:jc w:val="both"/>
        <w:rPr>
          <w:rFonts w:ascii="StobiSerif Regular" w:hAnsi="StobiSerif Regular"/>
          <w:b/>
          <w:i/>
          <w:lang w:val="mk-MK"/>
        </w:rPr>
      </w:pPr>
      <w:r w:rsidRPr="00670276">
        <w:rPr>
          <w:rFonts w:ascii="StobiSerif Regular" w:hAnsi="StobiSerif Regular"/>
          <w:b/>
          <w:i/>
          <w:lang w:val="mk-MK"/>
        </w:rPr>
        <w:t>Резултат 1.1. Единицата на пазарот на трудот на Министерството за труд и социјална политика (МТСП) го координира и следи спроведувањето на политиката за вработување на младите преку:</w:t>
      </w:r>
    </w:p>
    <w:p w:rsidR="00605DBB" w:rsidRPr="00670276" w:rsidRDefault="00605DBB" w:rsidP="00F557B0">
      <w:pPr>
        <w:ind w:left="720"/>
        <w:jc w:val="both"/>
        <w:rPr>
          <w:rFonts w:ascii="StobiSerif Regular" w:hAnsi="StobiSerif Regular"/>
          <w:lang w:val="mk-MK"/>
        </w:rPr>
      </w:pPr>
      <w:r w:rsidRPr="00367C42">
        <w:rPr>
          <w:rFonts w:ascii="Times New Roman" w:hAnsi="Times New Roman"/>
          <w:sz w:val="24"/>
          <w:szCs w:val="24"/>
          <w:lang w:val="mk-MK"/>
        </w:rPr>
        <w:t xml:space="preserve">• </w:t>
      </w:r>
      <w:r w:rsidRPr="00670276">
        <w:rPr>
          <w:rFonts w:ascii="StobiSerif Regular" w:hAnsi="StobiSerif Regular"/>
          <w:lang w:val="mk-MK"/>
        </w:rPr>
        <w:t>Редовно собирање информации за спроведување на политиката за вработување (на младите);</w:t>
      </w:r>
    </w:p>
    <w:p w:rsidR="00605DBB" w:rsidRPr="00670276" w:rsidRDefault="00605DBB" w:rsidP="00F557B0">
      <w:pPr>
        <w:ind w:left="720"/>
        <w:jc w:val="both"/>
        <w:rPr>
          <w:rFonts w:ascii="StobiSerif Regular" w:hAnsi="StobiSerif Regular"/>
          <w:lang w:val="mk-MK"/>
        </w:rPr>
      </w:pPr>
      <w:r w:rsidRPr="00670276">
        <w:rPr>
          <w:rFonts w:ascii="StobiSerif Regular" w:hAnsi="StobiSerif Regular"/>
          <w:lang w:val="mk-MK"/>
        </w:rPr>
        <w:t>• Вклучување на циклуси за следење и евалвација на политиката за вработување на младите.</w:t>
      </w:r>
    </w:p>
    <w:p w:rsidR="00605DBB" w:rsidRPr="00670276" w:rsidRDefault="00605DBB" w:rsidP="00A42316">
      <w:pPr>
        <w:jc w:val="both"/>
        <w:rPr>
          <w:rFonts w:ascii="StobiSerif Regular" w:hAnsi="StobiSerif Regular"/>
          <w:lang w:val="mk-MK"/>
        </w:rPr>
      </w:pPr>
      <w:r w:rsidRPr="00670276">
        <w:rPr>
          <w:rFonts w:ascii="StobiSerif Regular" w:hAnsi="StobiSerif Regular"/>
          <w:lang w:val="mk-MK"/>
        </w:rPr>
        <w:t xml:space="preserve">Од усвојувањето на </w:t>
      </w:r>
      <w:r w:rsidRPr="00670276">
        <w:rPr>
          <w:rFonts w:ascii="StobiSerif Regular" w:hAnsi="StobiSerif Regular"/>
          <w:i/>
          <w:lang w:val="mk-MK"/>
        </w:rPr>
        <w:t>Акцискиот план на вработување на младите</w:t>
      </w:r>
      <w:r w:rsidRPr="00670276">
        <w:rPr>
          <w:rFonts w:ascii="StobiSerif Regular" w:hAnsi="StobiSerif Regular"/>
          <w:lang w:val="mk-MK"/>
        </w:rPr>
        <w:t>, Единицата на пазарот на труд континуирано прибира и анализира податоци на пазарот на трудот кои произлегуваат од административни извори и извори базирани на анкети. Дополнителни човечки ресурси се вработени за извршување на дополнителни задачи на пазарот на трудот, а особено планирање за вработеноста. Еден из</w:t>
      </w:r>
      <w:bookmarkStart w:id="0" w:name="_GoBack"/>
      <w:bookmarkEnd w:id="0"/>
      <w:r w:rsidRPr="00670276">
        <w:rPr>
          <w:rFonts w:ascii="StobiSerif Regular" w:hAnsi="StobiSerif Regular"/>
          <w:lang w:val="mk-MK"/>
        </w:rPr>
        <w:t>вршен мониторинг на програмите на активниот пазар на труд насочени кон младите имплементиран од страна на Агенцијата за вработување (АВ) беше овластен од страна на Единицата на крајот на 2012 година. Наодите од оваа мониторинг вежба се употребија за развивање на нови интервенции за млади невработени лица.</w:t>
      </w:r>
    </w:p>
    <w:p w:rsidR="00605DBB" w:rsidRPr="00670276" w:rsidRDefault="00605DBB" w:rsidP="00A42316">
      <w:pPr>
        <w:jc w:val="both"/>
        <w:rPr>
          <w:rFonts w:ascii="StobiSerif Regular" w:hAnsi="StobiSerif Regular"/>
          <w:lang w:val="mk-MK"/>
        </w:rPr>
      </w:pPr>
      <w:r w:rsidRPr="00670276">
        <w:rPr>
          <w:rFonts w:ascii="StobiSerif Regular" w:hAnsi="StobiSerif Regular"/>
          <w:lang w:val="mk-MK"/>
        </w:rPr>
        <w:t xml:space="preserve">Среднорочна евалуација на напредокот остварен во рамките на секоја цел на политиката на </w:t>
      </w:r>
      <w:r w:rsidRPr="00670276">
        <w:rPr>
          <w:rFonts w:ascii="StobiSerif Regular" w:hAnsi="StobiSerif Regular"/>
          <w:i/>
          <w:lang w:val="mk-MK"/>
        </w:rPr>
        <w:t>Акцискиот план за вработување на младите</w:t>
      </w:r>
      <w:r w:rsidRPr="00670276">
        <w:rPr>
          <w:rFonts w:ascii="StobiSerif Regular" w:hAnsi="StobiSerif Regular"/>
          <w:lang w:val="mk-MK"/>
        </w:rPr>
        <w:t xml:space="preserve"> беше спроведена во октомври 2013 година.</w:t>
      </w:r>
    </w:p>
    <w:p w:rsidR="00605DBB" w:rsidRPr="00670276" w:rsidRDefault="00605DBB" w:rsidP="00A42316">
      <w:pPr>
        <w:jc w:val="both"/>
        <w:rPr>
          <w:rFonts w:ascii="StobiSerif Regular" w:hAnsi="StobiSerif Regular"/>
          <w:lang w:val="mk-MK"/>
        </w:rPr>
      </w:pPr>
      <w:r>
        <w:rPr>
          <w:noProof/>
        </w:rPr>
        <w:pict>
          <v:rect id="_x0000_s1026" style="position:absolute;left:0;text-align:left;margin-left:7.5pt;margin-top:10.3pt;width:426.75pt;height:45.15pt;z-index:251652096" strokecolor="#0070c0" strokeweight="2.25pt">
            <v:textbox style="mso-next-textbox:#_x0000_s1026">
              <w:txbxContent>
                <w:p w:rsidR="00605DBB" w:rsidRPr="00670276" w:rsidRDefault="00605DBB">
                  <w:pPr>
                    <w:rPr>
                      <w:rFonts w:ascii="StobiSerif Regular" w:hAnsi="StobiSerif Regular"/>
                      <w:lang w:val="mk-MK"/>
                    </w:rPr>
                  </w:pPr>
                  <w:r w:rsidRPr="00670276">
                    <w:rPr>
                      <w:rFonts w:ascii="StobiSerif Regular" w:hAnsi="StobiSerif Regular"/>
                      <w:b/>
                      <w:i/>
                      <w:lang w:val="mk-MK"/>
                    </w:rPr>
                    <w:t>Применувањето на резултатот на оваа политика е на вистински пат и неговата содржина е сè уште  релевантна за остварување на Цел 1</w:t>
                  </w:r>
                </w:p>
              </w:txbxContent>
            </v:textbox>
          </v:rect>
        </w:pict>
      </w:r>
    </w:p>
    <w:p w:rsidR="00605DBB" w:rsidRPr="00367C42" w:rsidRDefault="00605DBB" w:rsidP="003A7F69">
      <w:pPr>
        <w:jc w:val="both"/>
        <w:rPr>
          <w:rFonts w:ascii="Times New Roman" w:hAnsi="Times New Roman"/>
          <w:sz w:val="24"/>
          <w:szCs w:val="24"/>
          <w:lang w:val="mk-MK"/>
        </w:rPr>
      </w:pPr>
    </w:p>
    <w:p w:rsidR="00605DBB" w:rsidRPr="00367C42" w:rsidRDefault="00605DBB" w:rsidP="003A7F69">
      <w:pPr>
        <w:jc w:val="both"/>
        <w:rPr>
          <w:rFonts w:ascii="Times New Roman" w:hAnsi="Times New Roman"/>
          <w:sz w:val="24"/>
          <w:szCs w:val="24"/>
          <w:lang w:val="mk-MK"/>
        </w:rPr>
      </w:pPr>
    </w:p>
    <w:p w:rsidR="00605DBB" w:rsidRPr="00670276" w:rsidRDefault="00605DBB" w:rsidP="00724DC4">
      <w:pPr>
        <w:jc w:val="both"/>
        <w:rPr>
          <w:rFonts w:ascii="StobiSerif Regular" w:hAnsi="StobiSerif Regular"/>
          <w:b/>
          <w:i/>
          <w:lang w:val="mk-MK"/>
        </w:rPr>
      </w:pPr>
      <w:r w:rsidRPr="00670276">
        <w:rPr>
          <w:rFonts w:ascii="StobiSerif Regular" w:hAnsi="StobiSerif Regular"/>
          <w:b/>
          <w:i/>
          <w:lang w:val="mk-MK"/>
        </w:rPr>
        <w:t>Резултат 1.2. Забрзување и насочување на реформата на Агенцијата за вработување на Република Македонија  кон сите локални канцеларии за вработување преку:</w:t>
      </w:r>
    </w:p>
    <w:p w:rsidR="00605DBB" w:rsidRPr="00670276" w:rsidRDefault="00605DBB" w:rsidP="00F654E5">
      <w:pPr>
        <w:ind w:left="720"/>
        <w:jc w:val="both"/>
        <w:rPr>
          <w:rFonts w:ascii="StobiSerif Regular" w:hAnsi="StobiSerif Regular"/>
          <w:lang w:val="mk-MK"/>
        </w:rPr>
      </w:pPr>
      <w:r w:rsidRPr="00670276">
        <w:rPr>
          <w:rFonts w:ascii="StobiSerif Regular" w:hAnsi="StobiSerif Regular"/>
          <w:lang w:val="mk-MK"/>
        </w:rPr>
        <w:t>• Подобрување на квантитетот и квалитетот на услугите кои ги нуди на младите невработени лица;</w:t>
      </w:r>
    </w:p>
    <w:p w:rsidR="00605DBB" w:rsidRPr="00670276" w:rsidRDefault="00605DBB" w:rsidP="00F654E5">
      <w:pPr>
        <w:ind w:left="720"/>
        <w:jc w:val="both"/>
        <w:rPr>
          <w:rFonts w:ascii="StobiSerif Regular" w:hAnsi="StobiSerif Regular"/>
          <w:lang w:val="mk-MK"/>
        </w:rPr>
      </w:pPr>
      <w:r w:rsidRPr="00670276">
        <w:rPr>
          <w:rFonts w:ascii="StobiSerif Regular" w:hAnsi="StobiSerif Regular"/>
          <w:lang w:val="mk-MK"/>
        </w:rPr>
        <w:t>• Редовно вршење мониторинг и анализи на ефективноста на трошоците на програмите за вработување</w:t>
      </w:r>
    </w:p>
    <w:p w:rsidR="00605DBB" w:rsidRPr="00670276" w:rsidRDefault="00605DBB" w:rsidP="00724DC4">
      <w:pPr>
        <w:jc w:val="both"/>
        <w:rPr>
          <w:rFonts w:ascii="StobiSerif Regular" w:hAnsi="StobiSerif Regular"/>
          <w:lang w:val="mk-MK"/>
        </w:rPr>
      </w:pPr>
      <w:r w:rsidRPr="00670276">
        <w:rPr>
          <w:rFonts w:ascii="StobiSerif Regular" w:hAnsi="StobiSerif Regular"/>
          <w:lang w:val="mk-MK"/>
        </w:rPr>
        <w:t>Во 2012 година, бројот на невработени млади лица (15-29) опфатени со програмите за вработување се зголеми на 8435 (на пример, 12,1 проценти од вкупниот број пријавени млади лица). Ова значи дека во однос на квантитет, агенцијата за вработување е на добар пат да го надмине показателот поставен во 2011 година (20 проценти зголемување на бројот на опфатени млади лица). Анализа на стапката на вработеност за следење на млади корисници, сепак, открива забележителни разлики во различни програми (види Анекс II за краток преглед).</w:t>
      </w:r>
    </w:p>
    <w:p w:rsidR="00605DBB" w:rsidRPr="00670276" w:rsidRDefault="00605DBB" w:rsidP="00724DC4">
      <w:pPr>
        <w:jc w:val="both"/>
        <w:rPr>
          <w:rFonts w:ascii="StobiSerif Regular" w:hAnsi="StobiSerif Regular"/>
          <w:lang w:val="mk-MK"/>
        </w:rPr>
      </w:pPr>
      <w:r w:rsidRPr="00670276">
        <w:rPr>
          <w:rFonts w:ascii="StobiSerif Regular" w:hAnsi="StobiSerif Regular"/>
          <w:lang w:val="mk-MK"/>
        </w:rPr>
        <w:t>Во 2012 година, АВ продолжи да ги спроведува програмите за обука на персоналот како дел од процесот на модернизација. Резултатите од оваа вежба за градење на способности се: а) зголемена ефективност на агенцијата за вработување (поголем број невработени лица опфатени со услугите и програмите за вработување на исто ниво на човечки и финансиски ресурси) и б) подобро таргетирање на услугите и програмите на групите кои се најмногу изложени на ризик на пазарот на труд (види Анекс II).</w:t>
      </w:r>
    </w:p>
    <w:p w:rsidR="00605DBB" w:rsidRPr="00670276" w:rsidRDefault="00605DBB" w:rsidP="00724DC4">
      <w:pPr>
        <w:jc w:val="both"/>
        <w:rPr>
          <w:rFonts w:ascii="StobiSerif Regular" w:hAnsi="StobiSerif Regular"/>
          <w:lang w:val="mk-MK"/>
        </w:rPr>
      </w:pPr>
      <w:r w:rsidRPr="00670276">
        <w:rPr>
          <w:rFonts w:ascii="StobiSerif Regular" w:hAnsi="StobiSerif Regular"/>
          <w:lang w:val="mk-MK"/>
        </w:rPr>
        <w:t>Еден циклус на мониторинг на ефикасноста беше спроведен во октомври 2012 година на активните програми на пазарот на трудот имплементирани во периодот 2007-2010 година (види претходен параграф). Од 2013 година, ИТ системот на АВ е опремен со софтверска алатка која влече податоци од различни административни извори за верификација на резултатите од вработеноста од различните понудени активни програми на пазарот на труд.</w:t>
      </w:r>
    </w:p>
    <w:p w:rsidR="00605DBB" w:rsidRPr="00670276" w:rsidRDefault="00605DBB" w:rsidP="00724DC4">
      <w:pPr>
        <w:jc w:val="both"/>
        <w:rPr>
          <w:rFonts w:ascii="StobiSerif Regular" w:hAnsi="StobiSerif Regular"/>
          <w:lang w:val="mk-MK"/>
        </w:rPr>
      </w:pPr>
      <w:r>
        <w:rPr>
          <w:noProof/>
        </w:rPr>
        <w:pict>
          <v:rect id="_x0000_s1027" style="position:absolute;left:0;text-align:left;margin-left:27pt;margin-top:3.9pt;width:393.75pt;height:132.2pt;z-index:251653120" strokecolor="#548dd4" strokeweight="1.5pt">
            <v:textbox style="mso-next-textbox:#_x0000_s1027">
              <w:txbxContent>
                <w:p w:rsidR="00605DBB" w:rsidRPr="00670276" w:rsidRDefault="00605DBB" w:rsidP="005D0F33">
                  <w:pPr>
                    <w:rPr>
                      <w:rFonts w:ascii="StobiSerif Regular" w:hAnsi="StobiSerif Regular"/>
                      <w:b/>
                      <w:i/>
                      <w:lang w:val="mk-MK"/>
                    </w:rPr>
                  </w:pPr>
                  <w:r w:rsidRPr="00670276">
                    <w:rPr>
                      <w:rFonts w:ascii="StobiSerif Regular" w:hAnsi="StobiSerif Regular"/>
                      <w:b/>
                      <w:i/>
                      <w:lang w:val="mk-MK"/>
                    </w:rPr>
                    <w:t>Применувањето на резултатот на оваа политика е на вистинскиот пат и неговата содржина е сè уште релевантна. Показателот кој се однесува на обезбедување на услугите и програмите за вработување на млади невработени лица 15-29 е изменет и гласи:</w:t>
                  </w:r>
                </w:p>
                <w:p w:rsidR="00605DBB" w:rsidRPr="00670276" w:rsidRDefault="00605DBB" w:rsidP="008B5676">
                  <w:pPr>
                    <w:jc w:val="both"/>
                    <w:rPr>
                      <w:rFonts w:ascii="StobiSerif Regular" w:hAnsi="StobiSerif Regular"/>
                      <w:b/>
                      <w:i/>
                      <w:color w:val="365F91"/>
                      <w:lang w:val="mk-MK"/>
                    </w:rPr>
                  </w:pPr>
                  <w:r w:rsidRPr="00670276">
                    <w:rPr>
                      <w:rFonts w:ascii="StobiSerif Regular" w:hAnsi="StobiSerif Regular"/>
                      <w:b/>
                      <w:i/>
                      <w:color w:val="365F91"/>
                      <w:lang w:val="mk-MK"/>
                    </w:rPr>
                    <w:t>„</w:t>
                  </w:r>
                  <w:r w:rsidRPr="00670276">
                    <w:rPr>
                      <w:rFonts w:ascii="StobiSerif Regular" w:hAnsi="StobiSerif Regular"/>
                      <w:b/>
                      <w:i/>
                      <w:color w:val="365F91"/>
                      <w:lang w:val="ru-RU"/>
                    </w:rPr>
                    <w:t xml:space="preserve">25 проценти зголемување на бројот на млади невработени </w:t>
                  </w:r>
                  <w:r w:rsidRPr="00670276">
                    <w:rPr>
                      <w:rFonts w:ascii="StobiSerif Regular" w:hAnsi="StobiSerif Regular"/>
                      <w:b/>
                      <w:i/>
                      <w:color w:val="365F91"/>
                      <w:lang w:val="mk-MK"/>
                    </w:rPr>
                    <w:t>лица опфатени со услугите и програмите за вработување“</w:t>
                  </w:r>
                </w:p>
              </w:txbxContent>
            </v:textbox>
          </v:rect>
        </w:pict>
      </w:r>
    </w:p>
    <w:p w:rsidR="00605DBB" w:rsidRPr="00367C42" w:rsidRDefault="00605DBB" w:rsidP="00724DC4">
      <w:pPr>
        <w:jc w:val="both"/>
        <w:rPr>
          <w:rFonts w:ascii="Times New Roman" w:hAnsi="Times New Roman"/>
          <w:sz w:val="24"/>
          <w:szCs w:val="24"/>
          <w:lang w:val="mk-MK"/>
        </w:rPr>
      </w:pPr>
    </w:p>
    <w:p w:rsidR="00605DBB" w:rsidRPr="00367C42" w:rsidRDefault="00605DBB" w:rsidP="00724DC4">
      <w:pPr>
        <w:jc w:val="both"/>
        <w:rPr>
          <w:rFonts w:ascii="Times New Roman" w:hAnsi="Times New Roman"/>
          <w:sz w:val="24"/>
          <w:szCs w:val="24"/>
          <w:lang w:val="mk-MK"/>
        </w:rPr>
      </w:pPr>
    </w:p>
    <w:p w:rsidR="00605DBB" w:rsidRPr="00367C42" w:rsidRDefault="00605DBB" w:rsidP="00724DC4">
      <w:pPr>
        <w:jc w:val="both"/>
        <w:rPr>
          <w:rFonts w:ascii="Times New Roman" w:hAnsi="Times New Roman"/>
          <w:sz w:val="24"/>
          <w:szCs w:val="24"/>
          <w:lang w:val="mk-MK"/>
        </w:rPr>
      </w:pPr>
    </w:p>
    <w:p w:rsidR="00605DBB" w:rsidRPr="00367C42" w:rsidRDefault="00605DBB" w:rsidP="00724DC4">
      <w:pPr>
        <w:jc w:val="both"/>
        <w:rPr>
          <w:rFonts w:ascii="Times New Roman" w:hAnsi="Times New Roman"/>
          <w:sz w:val="24"/>
          <w:szCs w:val="24"/>
          <w:lang w:val="mk-MK"/>
        </w:rPr>
      </w:pPr>
    </w:p>
    <w:p w:rsidR="00605DBB" w:rsidRPr="00367C42" w:rsidRDefault="00605DBB" w:rsidP="008B5676">
      <w:pPr>
        <w:jc w:val="both"/>
        <w:rPr>
          <w:rFonts w:ascii="Times New Roman" w:hAnsi="Times New Roman"/>
          <w:sz w:val="24"/>
          <w:szCs w:val="24"/>
          <w:lang w:val="mk-MK"/>
        </w:rPr>
      </w:pPr>
    </w:p>
    <w:p w:rsidR="00605DBB" w:rsidRPr="00670276" w:rsidRDefault="00605DBB" w:rsidP="0021508D">
      <w:pPr>
        <w:spacing w:before="40" w:after="40" w:line="240" w:lineRule="auto"/>
        <w:rPr>
          <w:rFonts w:ascii="StobiSerif Regular" w:hAnsi="StobiSerif Regular"/>
          <w:b/>
          <w:i/>
          <w:lang w:val="mk-MK"/>
        </w:rPr>
      </w:pPr>
      <w:r w:rsidRPr="00670276">
        <w:rPr>
          <w:rFonts w:ascii="StobiSerif Regular" w:hAnsi="StobiSerif Regular"/>
          <w:b/>
          <w:i/>
          <w:lang w:val="mk-MK"/>
        </w:rPr>
        <w:t>Резултат 1.3. Зајакнување на системот за инспекција на трудот за справување со неформалното вработување, особено на младите работници, преку:</w:t>
      </w:r>
    </w:p>
    <w:p w:rsidR="00605DBB" w:rsidRPr="00670276" w:rsidRDefault="00605DBB" w:rsidP="0089774C">
      <w:pPr>
        <w:ind w:left="720"/>
        <w:jc w:val="both"/>
        <w:rPr>
          <w:rFonts w:ascii="StobiSerif Regular" w:hAnsi="StobiSerif Regular"/>
          <w:lang w:val="mk-MK"/>
        </w:rPr>
      </w:pPr>
      <w:r w:rsidRPr="00670276">
        <w:rPr>
          <w:rFonts w:ascii="StobiSerif Regular" w:hAnsi="StobiSerif Regular"/>
          <w:lang w:val="mk-MK"/>
        </w:rPr>
        <w:t>• Имплементирање на алатки за заплашување со цел да се обесхрабрат работниците и претпријатијата да работат неформално;</w:t>
      </w:r>
    </w:p>
    <w:p w:rsidR="00605DBB" w:rsidRPr="00670276" w:rsidRDefault="00605DBB" w:rsidP="0089774C">
      <w:pPr>
        <w:ind w:left="720"/>
        <w:jc w:val="both"/>
        <w:rPr>
          <w:rFonts w:ascii="StobiSerif Regular" w:hAnsi="StobiSerif Regular"/>
          <w:lang w:val="mk-MK"/>
        </w:rPr>
      </w:pPr>
      <w:r w:rsidRPr="00670276">
        <w:rPr>
          <w:rFonts w:ascii="StobiSerif Regular" w:hAnsi="StobiSerif Regular"/>
          <w:lang w:val="mk-MK"/>
        </w:rPr>
        <w:t>• Воспоставување на систем на предавање и споделување на информации помеѓу агенциите за спроведување (трудова, здравствена и даночна инспекција).</w:t>
      </w:r>
    </w:p>
    <w:p w:rsidR="00605DBB" w:rsidRPr="00670276" w:rsidRDefault="00605DBB" w:rsidP="008B5676">
      <w:pPr>
        <w:jc w:val="both"/>
        <w:rPr>
          <w:rFonts w:ascii="StobiSerif Regular" w:hAnsi="StobiSerif Regular"/>
          <w:lang w:val="mk-MK"/>
        </w:rPr>
      </w:pPr>
      <w:r w:rsidRPr="00670276">
        <w:rPr>
          <w:rFonts w:ascii="StobiSerif Regular" w:hAnsi="StobiSerif Regular"/>
          <w:lang w:val="mk-MK"/>
        </w:rPr>
        <w:t>Иако вкупниот број на трудови инспекции се зголеми само маргинално во споредба со 2011 година (0,1 процент), покриеноста на работниците во однос на вкупната вработеност и економските сектори се подобрува. Во 2012 година, трудовите инспекции опфатија 40 проценти од вкупната вработеност и беа спроведени главно во земјоделството, производство, малопродажбата и угостителството и прехранбената индустрија, кои претставуваат сектори кои се повеќе изложени на ризик од неформалната економија.</w:t>
      </w:r>
    </w:p>
    <w:p w:rsidR="00605DBB" w:rsidRPr="00670276" w:rsidRDefault="00605DBB" w:rsidP="008B5676">
      <w:pPr>
        <w:jc w:val="both"/>
        <w:rPr>
          <w:rFonts w:ascii="StobiSerif Regular" w:hAnsi="StobiSerif Regular"/>
          <w:lang w:val="mk-MK"/>
        </w:rPr>
      </w:pPr>
      <w:r w:rsidRPr="00670276">
        <w:rPr>
          <w:rFonts w:ascii="StobiSerif Regular" w:hAnsi="StobiSerif Regular"/>
          <w:lang w:val="mk-MK"/>
        </w:rPr>
        <w:t>Бројот на пријавени млади работници (15-29 години), исто така се зголеми во 2012 година за 18 проценти. Од нив, околу 26 проценти се пријавени во секторот за големо продажбата и малопродажбата, 6,6 проценти во угостителството и прехранбената индустрија; 5 проценти во градежништвото и 1,6 проценти во земјоделството. Над 20 проценти од работниците на возраст од 15-29 години работат во производство. Разликата помеѓу младите (15-24 години) кои се пријавени како работници и вистинската вработеност на младите остана највисока во земјоделството (98 проценти од младите работници не се пријавени), додека во другите услужни дејности разликата се намалила (разлика од 48 проценти), кај угостителство и прехранбени услуги(61 проценти), и за градежништвото (52,7 проценти разлика).</w:t>
      </w:r>
    </w:p>
    <w:p w:rsidR="00605DBB" w:rsidRPr="00670276" w:rsidRDefault="00605DBB" w:rsidP="008B5676">
      <w:pPr>
        <w:jc w:val="both"/>
        <w:rPr>
          <w:rFonts w:ascii="StobiSerif Regular" w:hAnsi="StobiSerif Regular"/>
          <w:lang w:val="mk-MK"/>
        </w:rPr>
      </w:pPr>
      <w:r w:rsidRPr="00670276">
        <w:rPr>
          <w:rFonts w:ascii="StobiSerif Regular" w:hAnsi="StobiSerif Regular"/>
          <w:lang w:val="mk-MK"/>
        </w:rPr>
        <w:t>Како последица на тоа, приходите од социјалните придонеси во 2012 година изнесуваат 40.7 милијарди денари, што претставува зголемување од 7,1 процент.</w:t>
      </w:r>
    </w:p>
    <w:p w:rsidR="00605DBB" w:rsidRPr="00367C42" w:rsidRDefault="00605DBB" w:rsidP="008B5676">
      <w:pPr>
        <w:jc w:val="both"/>
        <w:rPr>
          <w:rFonts w:ascii="Times New Roman" w:hAnsi="Times New Roman"/>
          <w:sz w:val="24"/>
          <w:szCs w:val="24"/>
          <w:lang w:val="mk-MK"/>
        </w:rPr>
      </w:pPr>
      <w:r>
        <w:rPr>
          <w:noProof/>
        </w:rPr>
        <w:pict>
          <v:rect id="_x0000_s1028" style="position:absolute;left:0;text-align:left;margin-left:22pt;margin-top:3.9pt;width:417pt;height:189pt;z-index:251654144" strokecolor="#4f81bd" strokeweight="2.25pt">
            <v:textbox style="mso-next-textbox:#_x0000_s1028">
              <w:txbxContent>
                <w:p w:rsidR="00605DBB" w:rsidRPr="00670276" w:rsidRDefault="00605DBB" w:rsidP="00A4629C">
                  <w:pPr>
                    <w:jc w:val="both"/>
                    <w:rPr>
                      <w:rFonts w:ascii="StobiSerif Regular" w:hAnsi="StobiSerif Regular"/>
                      <w:b/>
                      <w:i/>
                      <w:lang w:val="mk-MK"/>
                    </w:rPr>
                  </w:pPr>
                  <w:r w:rsidRPr="00670276">
                    <w:rPr>
                      <w:rFonts w:ascii="StobiSerif Regular" w:hAnsi="StobiSerif Regular"/>
                      <w:b/>
                      <w:i/>
                      <w:lang w:val="mk-MK"/>
                    </w:rPr>
                    <w:t>Применувањето на резултатот на оваа политика е на добар пат. Како последица на тоа, показателите за работењето може да се прилагодат и за работењето на Инспекторатот за труд и обемот на приходите од придонесите за социјално осигурување, како што следува:</w:t>
                  </w:r>
                </w:p>
                <w:p w:rsidR="00605DBB" w:rsidRPr="00670276" w:rsidRDefault="00605DBB" w:rsidP="00A4629C">
                  <w:pPr>
                    <w:jc w:val="both"/>
                    <w:rPr>
                      <w:rFonts w:ascii="StobiSerif Regular" w:hAnsi="StobiSerif Regular"/>
                      <w:b/>
                      <w:i/>
                      <w:color w:val="365F91"/>
                      <w:lang w:val="mk-MK"/>
                    </w:rPr>
                  </w:pPr>
                  <w:r w:rsidRPr="00670276">
                    <w:rPr>
                      <w:rFonts w:ascii="StobiSerif Regular" w:hAnsi="StobiSerif Regular"/>
                      <w:b/>
                      <w:i/>
                      <w:color w:val="365F91"/>
                      <w:lang w:val="mk-MK"/>
                    </w:rPr>
                    <w:t>„Уделот на работници опфатени со инспекциски активности преставува 40 проценти од вкупната вработеност (како што е забележано со Анкетата за работна сила)“</w:t>
                  </w:r>
                </w:p>
                <w:p w:rsidR="00605DBB" w:rsidRPr="00670276" w:rsidRDefault="00605DBB" w:rsidP="00727F9F">
                  <w:pPr>
                    <w:jc w:val="both"/>
                    <w:rPr>
                      <w:rFonts w:ascii="StobiSerif Regular" w:hAnsi="StobiSerif Regular"/>
                      <w:b/>
                      <w:i/>
                      <w:color w:val="4F81BD"/>
                      <w:lang w:val="ru-RU"/>
                    </w:rPr>
                  </w:pPr>
                  <w:r w:rsidRPr="00670276">
                    <w:rPr>
                      <w:rFonts w:ascii="StobiSerif Regular" w:hAnsi="StobiSerif Regular"/>
                      <w:b/>
                      <w:i/>
                      <w:color w:val="365F91"/>
                      <w:lang w:val="mk-MK"/>
                    </w:rPr>
                    <w:t xml:space="preserve">„5 проценти годишен пораст во обемот на придонесите за социјално осигурување“ </w:t>
                  </w:r>
                </w:p>
                <w:p w:rsidR="00605DBB" w:rsidRPr="00793188" w:rsidRDefault="00605DBB" w:rsidP="00A4629C">
                  <w:pPr>
                    <w:jc w:val="both"/>
                    <w:rPr>
                      <w:rFonts w:ascii="Times New Roman" w:hAnsi="Times New Roman"/>
                      <w:sz w:val="24"/>
                      <w:szCs w:val="24"/>
                      <w:lang w:val="ru-RU"/>
                    </w:rPr>
                  </w:pPr>
                </w:p>
              </w:txbxContent>
            </v:textbox>
          </v:rect>
        </w:pict>
      </w:r>
    </w:p>
    <w:p w:rsidR="00605DBB" w:rsidRPr="00367C42" w:rsidRDefault="00605DBB" w:rsidP="008B5676">
      <w:pPr>
        <w:jc w:val="both"/>
        <w:rPr>
          <w:rFonts w:ascii="Times New Roman" w:hAnsi="Times New Roman"/>
          <w:sz w:val="24"/>
          <w:szCs w:val="24"/>
          <w:lang w:val="mk-MK"/>
        </w:rPr>
      </w:pPr>
    </w:p>
    <w:p w:rsidR="00605DBB" w:rsidRPr="00367C42" w:rsidRDefault="00605DBB" w:rsidP="008B5676">
      <w:pPr>
        <w:jc w:val="both"/>
        <w:rPr>
          <w:rFonts w:ascii="Times New Roman" w:hAnsi="Times New Roman"/>
          <w:sz w:val="24"/>
          <w:szCs w:val="24"/>
          <w:lang w:val="mk-MK"/>
        </w:rPr>
      </w:pPr>
    </w:p>
    <w:p w:rsidR="00605DBB" w:rsidRPr="00367C42" w:rsidRDefault="00605DBB" w:rsidP="008B5676">
      <w:pPr>
        <w:jc w:val="both"/>
        <w:rPr>
          <w:rFonts w:ascii="Times New Roman" w:hAnsi="Times New Roman"/>
          <w:sz w:val="24"/>
          <w:szCs w:val="24"/>
          <w:lang w:val="mk-MK"/>
        </w:rPr>
      </w:pPr>
    </w:p>
    <w:p w:rsidR="00605DBB" w:rsidRPr="00367C42" w:rsidRDefault="00605DBB" w:rsidP="008B5676">
      <w:pPr>
        <w:jc w:val="both"/>
        <w:rPr>
          <w:rFonts w:ascii="Times New Roman" w:hAnsi="Times New Roman"/>
          <w:sz w:val="24"/>
          <w:szCs w:val="24"/>
          <w:lang w:val="mk-MK"/>
        </w:rPr>
      </w:pPr>
    </w:p>
    <w:p w:rsidR="00605DBB" w:rsidRPr="00367C42" w:rsidRDefault="00605DBB" w:rsidP="008B5676">
      <w:pPr>
        <w:jc w:val="both"/>
        <w:rPr>
          <w:rFonts w:ascii="Times New Roman" w:hAnsi="Times New Roman"/>
          <w:sz w:val="24"/>
          <w:szCs w:val="24"/>
          <w:lang w:val="mk-MK"/>
        </w:rPr>
      </w:pPr>
    </w:p>
    <w:p w:rsidR="00605DBB" w:rsidRPr="00367C42" w:rsidRDefault="00605DBB" w:rsidP="008B5676">
      <w:pPr>
        <w:jc w:val="both"/>
        <w:rPr>
          <w:rFonts w:ascii="Times New Roman" w:hAnsi="Times New Roman"/>
          <w:sz w:val="24"/>
          <w:szCs w:val="24"/>
          <w:lang w:val="mk-MK"/>
        </w:rPr>
      </w:pPr>
    </w:p>
    <w:p w:rsidR="00605DBB" w:rsidRPr="00367C42" w:rsidRDefault="00605DBB" w:rsidP="008B5676">
      <w:pPr>
        <w:jc w:val="both"/>
        <w:rPr>
          <w:rFonts w:ascii="Times New Roman" w:hAnsi="Times New Roman"/>
          <w:sz w:val="24"/>
          <w:szCs w:val="24"/>
          <w:lang w:val="mk-MK"/>
        </w:rPr>
      </w:pPr>
    </w:p>
    <w:p w:rsidR="00605DBB" w:rsidRPr="00367C42" w:rsidRDefault="00605DBB" w:rsidP="00F864C1">
      <w:pPr>
        <w:jc w:val="both"/>
        <w:rPr>
          <w:rFonts w:ascii="Times New Roman" w:hAnsi="Times New Roman"/>
          <w:sz w:val="24"/>
          <w:szCs w:val="24"/>
          <w:lang w:val="mk-MK"/>
        </w:rPr>
      </w:pPr>
      <w:r>
        <w:rPr>
          <w:rFonts w:ascii="Times New Roman" w:hAnsi="Times New Roman"/>
          <w:sz w:val="24"/>
          <w:szCs w:val="24"/>
          <w:lang w:val="mk-MK"/>
        </w:rPr>
        <w:br w:type="page"/>
      </w:r>
    </w:p>
    <w:p w:rsidR="00605DBB" w:rsidRPr="00670276" w:rsidRDefault="00605DBB" w:rsidP="00F864C1">
      <w:pPr>
        <w:jc w:val="both"/>
        <w:rPr>
          <w:rFonts w:ascii="StobiSerif Regular" w:hAnsi="StobiSerif Regular"/>
          <w:i/>
          <w:color w:val="365F91"/>
          <w:lang w:val="mk-MK"/>
        </w:rPr>
      </w:pPr>
      <w:r w:rsidRPr="00670276">
        <w:rPr>
          <w:rFonts w:ascii="StobiSerif Regular" w:hAnsi="StobiSerif Regular"/>
          <w:i/>
          <w:color w:val="365F91"/>
          <w:lang w:val="mk-MK"/>
        </w:rPr>
        <w:t>Постигнување на целите</w:t>
      </w:r>
    </w:p>
    <w:p w:rsidR="00605DBB" w:rsidRPr="00670276" w:rsidRDefault="00605DBB" w:rsidP="00F864C1">
      <w:pPr>
        <w:jc w:val="both"/>
        <w:rPr>
          <w:rFonts w:ascii="StobiSerif Regular" w:hAnsi="StobiSerif Regular"/>
          <w:lang w:val="mk-MK"/>
        </w:rPr>
      </w:pPr>
      <w:r w:rsidRPr="00670276">
        <w:rPr>
          <w:rFonts w:ascii="StobiSerif Regular" w:hAnsi="StobiSerif Regular"/>
          <w:lang w:val="mk-MK"/>
        </w:rPr>
        <w:t>Сите горенаведени показатели укажуваат на мерлив напредок во остварувањето на крајната цел за создавање на ефикасен систем за управување со пазарот на труд за младите.</w:t>
      </w:r>
    </w:p>
    <w:p w:rsidR="00605DBB" w:rsidRPr="00367C42" w:rsidRDefault="00605DBB" w:rsidP="00F864C1">
      <w:pPr>
        <w:jc w:val="both"/>
        <w:rPr>
          <w:rFonts w:ascii="Times New Roman" w:hAnsi="Times New Roman"/>
          <w:sz w:val="24"/>
          <w:szCs w:val="24"/>
          <w:lang w:val="mk-MK"/>
        </w:rPr>
      </w:pPr>
    </w:p>
    <w:p w:rsidR="00605DBB" w:rsidRPr="00670276" w:rsidRDefault="00605DBB" w:rsidP="006B111A">
      <w:pPr>
        <w:ind w:firstLine="720"/>
        <w:jc w:val="both"/>
        <w:rPr>
          <w:rFonts w:ascii="StobiSerif Regular" w:hAnsi="StobiSerif Regular"/>
          <w:i/>
          <w:color w:val="365F91"/>
          <w:lang w:val="mk-MK"/>
        </w:rPr>
      </w:pPr>
      <w:r w:rsidRPr="00670276">
        <w:rPr>
          <w:rFonts w:ascii="StobiSerif Regular" w:hAnsi="StobiSerif Regular"/>
          <w:i/>
          <w:color w:val="365F91"/>
          <w:lang w:val="mk-MK"/>
        </w:rPr>
        <w:t>2.2. Зголемување на вработеноста на младите</w:t>
      </w:r>
    </w:p>
    <w:p w:rsidR="00605DBB" w:rsidRPr="00670276" w:rsidRDefault="00605DBB" w:rsidP="00F864C1">
      <w:pPr>
        <w:jc w:val="both"/>
        <w:rPr>
          <w:rFonts w:ascii="StobiSerif Regular" w:hAnsi="StobiSerif Regular"/>
          <w:lang w:val="mk-MK"/>
        </w:rPr>
      </w:pPr>
      <w:r w:rsidRPr="00670276">
        <w:rPr>
          <w:rFonts w:ascii="StobiSerif Regular" w:hAnsi="StobiSerif Regular"/>
          <w:lang w:val="mk-MK"/>
        </w:rPr>
        <w:t xml:space="preserve">Втората политичка цел на </w:t>
      </w:r>
      <w:r w:rsidRPr="00670276">
        <w:rPr>
          <w:rFonts w:ascii="StobiSerif Regular" w:hAnsi="StobiSerif Regular"/>
          <w:i/>
          <w:lang w:val="mk-MK"/>
        </w:rPr>
        <w:t>Акцискиот план за вработување на млади</w:t>
      </w:r>
      <w:r w:rsidRPr="00670276">
        <w:rPr>
          <w:rFonts w:ascii="StobiSerif Regular" w:hAnsi="StobiSerif Regular"/>
          <w:lang w:val="mk-MK"/>
        </w:rPr>
        <w:t xml:space="preserve"> е во насока на зголемување на стапката на вработеност на младите (15-29 години) коиго напуштаат средното образование (14 проценти) и намалување на бројот на млади (15-24), кои го напуштаат системот на средно образование без квалификации (1,5 процентни поени). Постигнувањето на оваа цел се базира на три меѓусебно поврзани резултати: 1) усогласување на образованието и системот за обука со барањата на пазарот на труд; 2) воспоставување на флексибилен систем за обука за да се подобри неусогласеноста на вештините на младите кои бараат работа и 3) обезбедување на пристап до служби за развој на кариера на младите луѓе во и надвор од училиштето.</w:t>
      </w:r>
    </w:p>
    <w:p w:rsidR="00605DBB" w:rsidRPr="00670276" w:rsidRDefault="00605DBB" w:rsidP="00F864C1">
      <w:pPr>
        <w:jc w:val="both"/>
        <w:rPr>
          <w:rFonts w:ascii="StobiSerif Regular" w:hAnsi="StobiSerif Regular"/>
          <w:lang w:val="mk-MK"/>
        </w:rPr>
      </w:pPr>
    </w:p>
    <w:p w:rsidR="00605DBB" w:rsidRPr="00670276" w:rsidRDefault="00605DBB" w:rsidP="009E5F65">
      <w:pPr>
        <w:jc w:val="both"/>
        <w:rPr>
          <w:rFonts w:ascii="StobiSerif Regular" w:hAnsi="StobiSerif Regular"/>
          <w:b/>
          <w:i/>
          <w:lang w:val="mk-MK"/>
        </w:rPr>
      </w:pPr>
      <w:r w:rsidRPr="00670276">
        <w:rPr>
          <w:rFonts w:ascii="StobiSerif Regular" w:hAnsi="StobiSerif Regular"/>
          <w:b/>
          <w:i/>
          <w:lang w:val="mk-MK"/>
        </w:rPr>
        <w:t>Резултат 2.1. Усогласување на системите за образование и обука со барањата на пазарот на труд преку:</w:t>
      </w:r>
    </w:p>
    <w:p w:rsidR="00605DBB" w:rsidRPr="00670276" w:rsidRDefault="00605DBB" w:rsidP="009E5F65">
      <w:pPr>
        <w:ind w:left="720"/>
        <w:jc w:val="both"/>
        <w:rPr>
          <w:rFonts w:ascii="StobiSerif Regular" w:hAnsi="StobiSerif Regular"/>
          <w:lang w:val="mk-MK"/>
        </w:rPr>
      </w:pPr>
      <w:r w:rsidRPr="00670276">
        <w:rPr>
          <w:rFonts w:ascii="StobiSerif Regular" w:hAnsi="StobiSerif Regular"/>
          <w:lang w:val="mk-MK"/>
        </w:rPr>
        <w:t>• Рано идентификување на младите кај кои постои ризик за напуштање на училиштето;</w:t>
      </w:r>
    </w:p>
    <w:p w:rsidR="00605DBB" w:rsidRPr="00670276" w:rsidRDefault="00605DBB" w:rsidP="009E5F65">
      <w:pPr>
        <w:ind w:left="720"/>
        <w:jc w:val="both"/>
        <w:rPr>
          <w:rFonts w:ascii="StobiSerif Regular" w:hAnsi="StobiSerif Regular"/>
          <w:lang w:val="mk-MK"/>
        </w:rPr>
      </w:pPr>
      <w:r w:rsidRPr="00670276">
        <w:rPr>
          <w:rFonts w:ascii="StobiSerif Regular" w:hAnsi="StobiSerif Regular"/>
          <w:lang w:val="mk-MK"/>
        </w:rPr>
        <w:t>• Модернизирање на наставните програмите во стручното средно и пост-средно образование и обука;</w:t>
      </w:r>
    </w:p>
    <w:p w:rsidR="00605DBB" w:rsidRPr="00670276" w:rsidRDefault="00605DBB" w:rsidP="009E5F65">
      <w:pPr>
        <w:ind w:firstLine="720"/>
        <w:jc w:val="both"/>
        <w:rPr>
          <w:rFonts w:ascii="StobiSerif Regular" w:hAnsi="StobiSerif Regular"/>
          <w:lang w:val="mk-MK"/>
        </w:rPr>
      </w:pPr>
      <w:r w:rsidRPr="00670276">
        <w:rPr>
          <w:rFonts w:ascii="StobiSerif Regular" w:hAnsi="StobiSerif Regular"/>
          <w:lang w:val="mk-MK"/>
        </w:rPr>
        <w:t>• Подобрување на планирањето на образованието и алокација на ресурсите;</w:t>
      </w:r>
    </w:p>
    <w:p w:rsidR="00605DBB" w:rsidRPr="00670276" w:rsidRDefault="00605DBB" w:rsidP="009E5F65">
      <w:pPr>
        <w:ind w:left="720"/>
        <w:jc w:val="both"/>
        <w:rPr>
          <w:rFonts w:ascii="StobiSerif Regular" w:hAnsi="StobiSerif Regular"/>
          <w:lang w:val="mk-MK"/>
        </w:rPr>
      </w:pPr>
      <w:r w:rsidRPr="00670276">
        <w:rPr>
          <w:rFonts w:ascii="StobiSerif Regular" w:hAnsi="StobiSerif Regular"/>
          <w:lang w:val="mk-MK"/>
        </w:rPr>
        <w:t>• Следење на релевантноста на резултатите од образованието кај барањата на пазарот на труд.</w:t>
      </w:r>
    </w:p>
    <w:p w:rsidR="00605DBB" w:rsidRPr="00670276" w:rsidRDefault="00605DBB" w:rsidP="009E5F65">
      <w:pPr>
        <w:jc w:val="both"/>
        <w:rPr>
          <w:rFonts w:ascii="StobiSerif Regular" w:hAnsi="StobiSerif Regular"/>
          <w:lang w:val="mk-MK"/>
        </w:rPr>
      </w:pPr>
      <w:r w:rsidRPr="00670276">
        <w:rPr>
          <w:rFonts w:ascii="StobiSerif Regular" w:hAnsi="StobiSerif Regular"/>
          <w:lang w:val="mk-MK"/>
        </w:rPr>
        <w:t>Во 2012 година, бројот на младите работници (20-29 години) со најмногу тригодишно средно образование се намали на 10.700 (пад од 26 проценти). Ова делумно се должи на намалувањето на населението во таа возрасна група (0,8 проценти), но најмногу до поинаква распределба на нивото на образование кај младите. Процентот на младите со пониско образование, всушност, се намали од 18 проценти на 16,7 проценти, процентот на лицата со средно ниво остана речиси исти (61,7 проценти во 2011 година и 61,1 проценти во 2012 година), додека кај младите лица со високо образование се зголеми од 20,3 проценти на 22,1 проценти.</w:t>
      </w:r>
    </w:p>
    <w:p w:rsidR="00605DBB" w:rsidRPr="00670276" w:rsidRDefault="00605DBB" w:rsidP="009D2916">
      <w:pPr>
        <w:jc w:val="both"/>
        <w:rPr>
          <w:rFonts w:ascii="StobiSerif Regular" w:hAnsi="StobiSerif Regular"/>
          <w:lang w:val="mk-MK"/>
        </w:rPr>
      </w:pPr>
      <w:r w:rsidRPr="00670276">
        <w:rPr>
          <w:rFonts w:ascii="StobiSerif Regular" w:hAnsi="StobiSerif Regular"/>
          <w:lang w:val="mk-MK"/>
        </w:rPr>
        <w:t>Слично на тоа, стапката на раното напуштање на училиштето во 2012 година беше 11,7 проценти (или 35.532 млади лица на возраст од 15-24 години), што претставува намалување за 16,4 проценти.</w:t>
      </w:r>
    </w:p>
    <w:p w:rsidR="00605DBB" w:rsidRPr="00670276" w:rsidRDefault="00605DBB" w:rsidP="009D2916">
      <w:pPr>
        <w:jc w:val="both"/>
        <w:rPr>
          <w:rFonts w:ascii="StobiSerif Regular" w:hAnsi="StobiSerif Regular"/>
          <w:lang w:val="mk-MK"/>
        </w:rPr>
      </w:pPr>
      <w:r w:rsidRPr="00670276">
        <w:rPr>
          <w:rFonts w:ascii="StobiSerif Regular" w:hAnsi="StobiSerif Regular"/>
          <w:lang w:val="mk-MK"/>
        </w:rPr>
        <w:t>Горенаведените бројки покажуваат на вкупен пораст во квантитетот на образованието на младите и намалување на раното напуштање на училиштето. Сепак, бројките на пазарот на труд покажуваат дека во споредба со 2011 година вработеноста се зголемува за младите на возраст од 15-24 години со завршено средно и високо образование (22,4 и 30,4 проценти соодветно), додека кај оние на возраст од 25 до 29 години вработеноста се зголемува само кај лицата со високо образование. Слично на тоа, невработеноста е намалена кај младите од 15 до 24 години со завршено средно и високо образование, додека истата е зголемена кај младите лица со помалку од тригодишно средно образование. За постарата група на млади лица (25-29 години), невработеноста е намалена само за високото образовани лица.</w:t>
      </w:r>
    </w:p>
    <w:p w:rsidR="00605DBB" w:rsidRPr="00670276" w:rsidRDefault="00605DBB" w:rsidP="009D2916">
      <w:pPr>
        <w:jc w:val="both"/>
        <w:rPr>
          <w:rFonts w:ascii="StobiSerif Regular" w:hAnsi="StobiSerif Regular"/>
          <w:lang w:val="mk-MK"/>
        </w:rPr>
      </w:pPr>
      <w:r>
        <w:rPr>
          <w:noProof/>
        </w:rPr>
        <w:pict>
          <v:rect id="_x0000_s1029" style="position:absolute;left:0;text-align:left;margin-left:12.75pt;margin-top:12pt;width:428.25pt;height:143.05pt;z-index:251655168" strokecolor="#548dd4" strokeweight="2.25pt">
            <v:textbox style="mso-next-textbox:#_x0000_s1029">
              <w:txbxContent>
                <w:p w:rsidR="00605DBB" w:rsidRPr="00670276" w:rsidRDefault="00605DBB" w:rsidP="006C15AC">
                  <w:pPr>
                    <w:rPr>
                      <w:rFonts w:ascii="StobiSerif Regular" w:hAnsi="StobiSerif Regular"/>
                      <w:lang w:val="mk-MK"/>
                    </w:rPr>
                  </w:pPr>
                  <w:r w:rsidRPr="00670276">
                    <w:rPr>
                      <w:rFonts w:ascii="StobiSerif Regular" w:hAnsi="StobiSerif Regular"/>
                      <w:b/>
                      <w:i/>
                      <w:lang w:val="mk-MK"/>
                    </w:rPr>
                    <w:t>Применувањето на резултатот од оваа политика, под надлежност на Министерството за образование, е на вистински пат и неговата содржина е сè уште релевантна. Показателот кој се однесува на раното напуштање на училиштето, со оглед на сегашниот тренд, е надграден на:</w:t>
                  </w:r>
                </w:p>
                <w:p w:rsidR="00605DBB" w:rsidRPr="00670276" w:rsidRDefault="00605DBB" w:rsidP="006C15AC">
                  <w:pPr>
                    <w:jc w:val="both"/>
                    <w:rPr>
                      <w:rFonts w:ascii="StobiSerif Regular" w:hAnsi="StobiSerif Regular"/>
                      <w:b/>
                      <w:i/>
                      <w:color w:val="365F91"/>
                      <w:lang w:val="ru-RU"/>
                    </w:rPr>
                  </w:pPr>
                  <w:r w:rsidRPr="00670276">
                    <w:rPr>
                      <w:rFonts w:ascii="StobiSerif Regular" w:hAnsi="StobiSerif Regular"/>
                      <w:b/>
                      <w:i/>
                      <w:color w:val="365F91"/>
                      <w:lang w:val="mk-MK"/>
                    </w:rPr>
                    <w:t>„10 проценти намалување на бројот на лица кои рано го напуштаат училиштето (15-24).“</w:t>
                  </w:r>
                </w:p>
                <w:p w:rsidR="00605DBB" w:rsidRPr="00793188" w:rsidRDefault="00605DBB" w:rsidP="005A4EEA">
                  <w:pPr>
                    <w:jc w:val="both"/>
                    <w:rPr>
                      <w:rFonts w:ascii="Times New Roman" w:hAnsi="Times New Roman"/>
                      <w:sz w:val="24"/>
                      <w:szCs w:val="24"/>
                      <w:lang w:val="ru-RU"/>
                    </w:rPr>
                  </w:pPr>
                </w:p>
              </w:txbxContent>
            </v:textbox>
          </v:rect>
        </w:pict>
      </w:r>
    </w:p>
    <w:p w:rsidR="00605DBB" w:rsidRPr="00367C42" w:rsidRDefault="00605DBB" w:rsidP="009D2916">
      <w:pPr>
        <w:jc w:val="both"/>
        <w:rPr>
          <w:rFonts w:ascii="Times New Roman" w:hAnsi="Times New Roman"/>
          <w:sz w:val="24"/>
          <w:szCs w:val="24"/>
          <w:lang w:val="mk-MK"/>
        </w:rPr>
      </w:pPr>
    </w:p>
    <w:p w:rsidR="00605DBB" w:rsidRPr="00367C42" w:rsidRDefault="00605DBB" w:rsidP="009D2916">
      <w:pPr>
        <w:jc w:val="both"/>
        <w:rPr>
          <w:rFonts w:ascii="Times New Roman" w:hAnsi="Times New Roman"/>
          <w:sz w:val="24"/>
          <w:szCs w:val="24"/>
          <w:lang w:val="mk-MK"/>
        </w:rPr>
      </w:pPr>
    </w:p>
    <w:p w:rsidR="00605DBB" w:rsidRPr="00367C42" w:rsidRDefault="00605DBB" w:rsidP="009D2916">
      <w:pPr>
        <w:jc w:val="both"/>
        <w:rPr>
          <w:rFonts w:ascii="Times New Roman" w:hAnsi="Times New Roman"/>
          <w:sz w:val="24"/>
          <w:szCs w:val="24"/>
          <w:lang w:val="mk-MK"/>
        </w:rPr>
      </w:pPr>
    </w:p>
    <w:p w:rsidR="00605DBB" w:rsidRPr="00367C42" w:rsidRDefault="00605DBB" w:rsidP="009D2916">
      <w:pPr>
        <w:jc w:val="both"/>
        <w:rPr>
          <w:rFonts w:ascii="Times New Roman" w:hAnsi="Times New Roman"/>
          <w:sz w:val="24"/>
          <w:szCs w:val="24"/>
          <w:lang w:val="mk-MK"/>
        </w:rPr>
      </w:pPr>
    </w:p>
    <w:p w:rsidR="00605DBB" w:rsidRPr="00367C42" w:rsidRDefault="00605DBB" w:rsidP="009D2916">
      <w:pPr>
        <w:jc w:val="both"/>
        <w:rPr>
          <w:rFonts w:ascii="Times New Roman" w:hAnsi="Times New Roman"/>
          <w:sz w:val="24"/>
          <w:szCs w:val="24"/>
          <w:lang w:val="mk-MK"/>
        </w:rPr>
      </w:pPr>
    </w:p>
    <w:p w:rsidR="00605DBB" w:rsidRPr="00006E50" w:rsidRDefault="00605DBB" w:rsidP="00165D4C">
      <w:pPr>
        <w:spacing w:before="120" w:after="120" w:line="300" w:lineRule="exact"/>
        <w:jc w:val="both"/>
        <w:rPr>
          <w:rFonts w:ascii="Times New Roman" w:hAnsi="Times New Roman"/>
          <w:b/>
          <w:bCs/>
          <w:i/>
          <w:iCs/>
          <w:sz w:val="24"/>
          <w:szCs w:val="24"/>
          <w:lang w:val="ru-RU"/>
        </w:rPr>
      </w:pPr>
      <w:r>
        <w:rPr>
          <w:rFonts w:ascii="Times New Roman" w:hAnsi="Times New Roman"/>
          <w:b/>
          <w:bCs/>
          <w:i/>
          <w:iCs/>
          <w:sz w:val="24"/>
          <w:szCs w:val="24"/>
          <w:lang w:val="mk-MK"/>
        </w:rPr>
        <w:br w:type="page"/>
      </w:r>
    </w:p>
    <w:p w:rsidR="00605DBB" w:rsidRPr="00B41F0F" w:rsidRDefault="00605DBB" w:rsidP="00165D4C">
      <w:pPr>
        <w:spacing w:before="120" w:after="120" w:line="300" w:lineRule="exact"/>
        <w:jc w:val="both"/>
        <w:rPr>
          <w:rFonts w:ascii="StobiSerif Regular" w:hAnsi="StobiSerif Regular"/>
          <w:b/>
          <w:i/>
          <w:lang w:val="mk-MK"/>
        </w:rPr>
      </w:pPr>
      <w:r w:rsidRPr="00B41F0F">
        <w:rPr>
          <w:rFonts w:ascii="StobiSerif Regular" w:hAnsi="StobiSerif Regular"/>
          <w:b/>
          <w:bCs/>
          <w:i/>
          <w:iCs/>
          <w:lang w:val="mk-MK"/>
        </w:rPr>
        <w:t>Резултат 2.2. Воспоставување на флексибилен систем за обука за пазарот на трудот со цел да се обезбедат вештини што водат до вработување на младите лица што бараат работа преку:</w:t>
      </w:r>
    </w:p>
    <w:p w:rsidR="00605DBB" w:rsidRPr="00B41F0F" w:rsidRDefault="00605DBB" w:rsidP="00165D4C">
      <w:pPr>
        <w:ind w:left="720"/>
        <w:jc w:val="both"/>
        <w:rPr>
          <w:rFonts w:ascii="StobiSerif Regular" w:hAnsi="StobiSerif Regular"/>
          <w:lang w:val="mk-MK"/>
        </w:rPr>
      </w:pPr>
      <w:r w:rsidRPr="00B41F0F">
        <w:rPr>
          <w:rFonts w:ascii="StobiSerif Regular" w:hAnsi="StobiSerif Regular"/>
          <w:lang w:val="mk-MK"/>
        </w:rPr>
        <w:t>• Базирање на дизајнот на програмите на стручното образование според бројки добиени со анкети за слободни работни места;</w:t>
      </w:r>
    </w:p>
    <w:p w:rsidR="00605DBB" w:rsidRPr="00B41F0F" w:rsidRDefault="00605DBB" w:rsidP="00165D4C">
      <w:pPr>
        <w:ind w:firstLine="720"/>
        <w:jc w:val="both"/>
        <w:rPr>
          <w:rFonts w:ascii="StobiSerif Regular" w:hAnsi="StobiSerif Regular"/>
          <w:lang w:val="mk-MK"/>
        </w:rPr>
      </w:pPr>
      <w:r w:rsidRPr="00B41F0F">
        <w:rPr>
          <w:rFonts w:ascii="StobiSerif Regular" w:hAnsi="StobiSerif Regular"/>
          <w:lang w:val="mk-MK"/>
        </w:rPr>
        <w:t>• Развивање на програми за обука на возрасни за приоритетни занимања ;</w:t>
      </w:r>
    </w:p>
    <w:p w:rsidR="00605DBB" w:rsidRPr="00B41F0F" w:rsidRDefault="00605DBB" w:rsidP="00165D4C">
      <w:pPr>
        <w:ind w:firstLine="720"/>
        <w:jc w:val="both"/>
        <w:rPr>
          <w:rFonts w:ascii="StobiSerif Regular" w:hAnsi="StobiSerif Regular"/>
          <w:lang w:val="mk-MK"/>
        </w:rPr>
      </w:pPr>
      <w:r w:rsidRPr="00B41F0F">
        <w:rPr>
          <w:rFonts w:ascii="StobiSerif Regular" w:hAnsi="StobiSerif Regular"/>
          <w:lang w:val="mk-MK"/>
        </w:rPr>
        <w:t>• Реализација на програмите за обука преку приватни претпријатија.</w:t>
      </w:r>
    </w:p>
    <w:p w:rsidR="00605DBB" w:rsidRPr="00B41F0F" w:rsidRDefault="00605DBB" w:rsidP="007721F0">
      <w:pPr>
        <w:jc w:val="both"/>
        <w:rPr>
          <w:rFonts w:ascii="StobiSerif Regular" w:hAnsi="StobiSerif Regular"/>
          <w:lang w:val="mk-MK"/>
        </w:rPr>
      </w:pPr>
      <w:r w:rsidRPr="00B41F0F">
        <w:rPr>
          <w:rFonts w:ascii="StobiSerif Regular" w:hAnsi="StobiSerif Regular"/>
          <w:lang w:val="mk-MK"/>
        </w:rPr>
        <w:t>Овој резултат е под примарна одговорност на Агенцијата за вработување и Министерството за труд и социјална политика .</w:t>
      </w:r>
    </w:p>
    <w:p w:rsidR="00605DBB" w:rsidRPr="00B41F0F" w:rsidRDefault="00605DBB" w:rsidP="007721F0">
      <w:pPr>
        <w:jc w:val="both"/>
        <w:rPr>
          <w:rFonts w:ascii="StobiSerif Regular" w:hAnsi="StobiSerif Regular"/>
          <w:lang w:val="mk-MK"/>
        </w:rPr>
      </w:pPr>
      <w:r w:rsidRPr="00B41F0F">
        <w:rPr>
          <w:rFonts w:ascii="StobiSerif Regular" w:hAnsi="StobiSerif Regular"/>
          <w:lang w:val="mk-MK"/>
        </w:rPr>
        <w:t>Во 2012 година, службата за вработување обезбеди програми за обука за вештини за 697 лица на возраст од 15-29 (пр. обуки за познат работодавач, обуки за напредни ИТ вештини, обука за побарувани занимања на пазарот на трудот)</w:t>
      </w:r>
      <w:r w:rsidRPr="00B41F0F">
        <w:rPr>
          <w:rStyle w:val="FootnoteReference"/>
          <w:rFonts w:ascii="StobiSerif Regular" w:hAnsi="StobiSerif Regular"/>
          <w:lang w:val="mk-MK"/>
        </w:rPr>
        <w:footnoteReference w:id="5"/>
      </w:r>
      <w:r w:rsidRPr="00B41F0F">
        <w:rPr>
          <w:rFonts w:ascii="StobiSerif Regular" w:hAnsi="StobiSerif Regular"/>
          <w:lang w:val="mk-MK"/>
        </w:rPr>
        <w:t>. Ако сите видови на предвидена обука за невработени лица се вклучени (сите од горенаведените плус обука за претприемништво, обука за барање работа и обука за ИТ и јазици), покриеноста е 6831 лица на возраст од 15 - 29. Во 2012 година, стапката на вработеност после програмите за обука на вештини во просек изнесуваше 41,2 проценти, со највисока стапка на враќање забележена кај обуките за познат работодавач (59,7 проценти), а најниска за обука за побарувани занимањана пазарот на трудот (28,7 проценти). Стапката на вработеност после сите програми за обука обезбедени од страна на АВ во 2012 година беше 20,9 проценти.</w:t>
      </w:r>
    </w:p>
    <w:p w:rsidR="00605DBB" w:rsidRPr="00B41F0F" w:rsidRDefault="00605DBB" w:rsidP="007721F0">
      <w:pPr>
        <w:jc w:val="both"/>
        <w:rPr>
          <w:rFonts w:ascii="StobiSerif Regular" w:hAnsi="StobiSerif Regular"/>
          <w:lang w:val="mk-MK"/>
        </w:rPr>
      </w:pPr>
      <w:r w:rsidRPr="00B41F0F">
        <w:rPr>
          <w:rFonts w:ascii="StobiSerif Regular" w:hAnsi="StobiSerif Regular"/>
          <w:lang w:val="mk-MK"/>
        </w:rPr>
        <w:t>Целокупната обезбеденост е во согласност со барањата на планираниот резултат на политиката. Сепак, повратот во однос на вработеноста која се должи на програмите за обука може да биде дополнително зголемена со повнимателен избор на занимања кои ќе бидат понудени во програмите за обука. Во 2013 година, Министерството и АВ проверуваат различни извори на информации за да се потврди вистинската побарувачка на работодавците (анкета за работодавачите спроведена од страна на Агенцијата за вработување, бројки за бруто додадена вредност во економскиот сектор, консултации со работодавачите). Откако Државниот завод за статистика започна во 2012 година да спроведува анкета за слободни работни места (ЕУРОСТАТ методологија), овие бројки, исто така, треба да се земат предвид бидејќи тие обезбедуваат информации за растечките сектори и широки профили на занимања за кои има најголема побарувачка.</w:t>
      </w:r>
    </w:p>
    <w:p w:rsidR="00605DBB" w:rsidRPr="00367C42" w:rsidRDefault="00605DBB" w:rsidP="007721F0">
      <w:pPr>
        <w:jc w:val="both"/>
        <w:rPr>
          <w:rFonts w:ascii="Times New Roman" w:hAnsi="Times New Roman"/>
          <w:sz w:val="24"/>
          <w:szCs w:val="24"/>
          <w:lang w:val="mk-MK"/>
        </w:rPr>
      </w:pPr>
      <w:r>
        <w:rPr>
          <w:noProof/>
        </w:rPr>
        <w:pict>
          <v:rect id="_x0000_s1030" style="position:absolute;left:0;text-align:left;margin-left:15.75pt;margin-top:8.1pt;width:404.25pt;height:163.6pt;z-index:251656192" strokecolor="#95b3d7" strokeweight="2.25pt">
            <v:textbox style="mso-next-textbox:#_x0000_s1030">
              <w:txbxContent>
                <w:p w:rsidR="00605DBB" w:rsidRPr="00B41F0F" w:rsidRDefault="00605DBB" w:rsidP="00E53D5D">
                  <w:pPr>
                    <w:jc w:val="both"/>
                    <w:rPr>
                      <w:rFonts w:ascii="StobiSerif Regular" w:hAnsi="StobiSerif Regular"/>
                      <w:b/>
                      <w:i/>
                      <w:lang w:val="mk-MK"/>
                    </w:rPr>
                  </w:pPr>
                  <w:r w:rsidRPr="00B41F0F">
                    <w:rPr>
                      <w:rFonts w:ascii="StobiSerif Regular" w:hAnsi="StobiSerif Regular"/>
                      <w:b/>
                      <w:i/>
                      <w:lang w:val="mk-MK"/>
                    </w:rPr>
                    <w:t xml:space="preserve">Применувањето на резултатот од оваа политика е на вистински пат. Показателот кој се однесува на резултатите од вработеноста на учесниците во програмите за обука е изменет и гласи: </w:t>
                  </w:r>
                </w:p>
                <w:p w:rsidR="00605DBB" w:rsidRPr="00B41F0F" w:rsidRDefault="00605DBB" w:rsidP="006774AF">
                  <w:pPr>
                    <w:jc w:val="both"/>
                    <w:rPr>
                      <w:rFonts w:ascii="StobiSerif Regular" w:hAnsi="StobiSerif Regular"/>
                      <w:b/>
                      <w:i/>
                      <w:color w:val="4F81BD"/>
                      <w:lang w:val="ru-RU"/>
                    </w:rPr>
                  </w:pPr>
                  <w:r w:rsidRPr="00B41F0F">
                    <w:rPr>
                      <w:rFonts w:ascii="StobiSerif Regular" w:hAnsi="StobiSerif Regular"/>
                      <w:b/>
                      <w:i/>
                      <w:color w:val="365F91"/>
                      <w:lang w:val="mk-MK"/>
                    </w:rPr>
                    <w:t>„Вработување на 50 проценти од младите невработени лица (15-29) кои учествуваат во програми за обука на вештини (обуки за познат работодавач, обуки за напредни ИТ вештини, обуки за побарувани занимања на пазарот на трудот 24 месеци по завршувањето на програмата“</w:t>
                  </w:r>
                </w:p>
              </w:txbxContent>
            </v:textbox>
          </v:rect>
        </w:pict>
      </w:r>
    </w:p>
    <w:p w:rsidR="00605DBB" w:rsidRPr="00367C42" w:rsidRDefault="00605DBB" w:rsidP="007721F0">
      <w:pPr>
        <w:jc w:val="both"/>
        <w:rPr>
          <w:rFonts w:ascii="Times New Roman" w:hAnsi="Times New Roman"/>
          <w:sz w:val="24"/>
          <w:szCs w:val="24"/>
          <w:lang w:val="mk-MK"/>
        </w:rPr>
      </w:pPr>
    </w:p>
    <w:p w:rsidR="00605DBB" w:rsidRPr="00367C42" w:rsidRDefault="00605DBB" w:rsidP="007721F0">
      <w:pPr>
        <w:jc w:val="both"/>
        <w:rPr>
          <w:rFonts w:ascii="Times New Roman" w:hAnsi="Times New Roman"/>
          <w:sz w:val="24"/>
          <w:szCs w:val="24"/>
          <w:lang w:val="mk-MK"/>
        </w:rPr>
      </w:pPr>
    </w:p>
    <w:p w:rsidR="00605DBB" w:rsidRPr="00367C42" w:rsidRDefault="00605DBB" w:rsidP="007721F0">
      <w:pPr>
        <w:jc w:val="both"/>
        <w:rPr>
          <w:rFonts w:ascii="Times New Roman" w:hAnsi="Times New Roman"/>
          <w:sz w:val="24"/>
          <w:szCs w:val="24"/>
          <w:lang w:val="mk-MK"/>
        </w:rPr>
      </w:pPr>
    </w:p>
    <w:p w:rsidR="00605DBB" w:rsidRPr="00367C42" w:rsidRDefault="00605DBB" w:rsidP="007721F0">
      <w:pPr>
        <w:jc w:val="both"/>
        <w:rPr>
          <w:rFonts w:ascii="Times New Roman" w:hAnsi="Times New Roman"/>
          <w:sz w:val="24"/>
          <w:szCs w:val="24"/>
          <w:lang w:val="mk-MK"/>
        </w:rPr>
      </w:pPr>
    </w:p>
    <w:p w:rsidR="00605DBB" w:rsidRPr="00367C42" w:rsidRDefault="00605DBB" w:rsidP="007721F0">
      <w:pPr>
        <w:jc w:val="both"/>
        <w:rPr>
          <w:rFonts w:ascii="Times New Roman" w:hAnsi="Times New Roman"/>
          <w:sz w:val="24"/>
          <w:szCs w:val="24"/>
          <w:lang w:val="mk-MK"/>
        </w:rPr>
      </w:pPr>
    </w:p>
    <w:p w:rsidR="00605DBB" w:rsidRPr="00367C42" w:rsidRDefault="00605DBB" w:rsidP="007721F0">
      <w:pPr>
        <w:jc w:val="both"/>
        <w:rPr>
          <w:rFonts w:ascii="Times New Roman" w:hAnsi="Times New Roman"/>
          <w:sz w:val="24"/>
          <w:szCs w:val="24"/>
          <w:lang w:val="mk-MK"/>
        </w:rPr>
      </w:pPr>
    </w:p>
    <w:p w:rsidR="00605DBB" w:rsidRPr="00B41F0F" w:rsidRDefault="00605DBB" w:rsidP="00073A2A">
      <w:pPr>
        <w:spacing w:before="120" w:after="120" w:line="300" w:lineRule="exact"/>
        <w:rPr>
          <w:rFonts w:ascii="StobiSerif Regular" w:hAnsi="StobiSerif Regular"/>
          <w:b/>
          <w:i/>
          <w:lang w:val="mk-MK"/>
        </w:rPr>
      </w:pPr>
      <w:r w:rsidRPr="00B41F0F">
        <w:rPr>
          <w:rFonts w:ascii="StobiSerif Regular" w:hAnsi="StobiSerif Regular"/>
          <w:b/>
          <w:bCs/>
          <w:i/>
          <w:iCs/>
          <w:lang w:val="mk-MK"/>
        </w:rPr>
        <w:t>Резултат 2.3</w:t>
      </w:r>
      <w:r w:rsidRPr="00B41F0F">
        <w:rPr>
          <w:rFonts w:ascii="StobiSerif Regular" w:hAnsi="StobiSerif Regular"/>
          <w:b/>
          <w:i/>
          <w:lang w:val="mk-MK"/>
        </w:rPr>
        <w:t xml:space="preserve"> – Пристап за младите лица до услугите за развој на кариера преку:</w:t>
      </w:r>
    </w:p>
    <w:p w:rsidR="00605DBB" w:rsidRPr="00B41F0F" w:rsidRDefault="00605DBB" w:rsidP="00073A2A">
      <w:pPr>
        <w:ind w:left="720"/>
        <w:jc w:val="both"/>
        <w:rPr>
          <w:rFonts w:ascii="StobiSerif Regular" w:hAnsi="StobiSerif Regular"/>
          <w:lang w:val="mk-MK"/>
        </w:rPr>
      </w:pPr>
      <w:r w:rsidRPr="00B41F0F">
        <w:rPr>
          <w:rFonts w:ascii="StobiSerif Regular" w:hAnsi="StobiSerif Regular"/>
          <w:lang w:val="mk-MK"/>
        </w:rPr>
        <w:t>• Ставање на располагање на квалитетни информации за пазарот на трудот (ИПТ) за корисниците</w:t>
      </w:r>
    </w:p>
    <w:p w:rsidR="00605DBB" w:rsidRPr="00B41F0F" w:rsidRDefault="00605DBB" w:rsidP="00073A2A">
      <w:pPr>
        <w:ind w:firstLine="720"/>
        <w:jc w:val="both"/>
        <w:rPr>
          <w:rFonts w:ascii="StobiSerif Regular" w:hAnsi="StobiSerif Regular"/>
          <w:lang w:val="mk-MK"/>
        </w:rPr>
      </w:pPr>
      <w:r w:rsidRPr="00B41F0F">
        <w:rPr>
          <w:rFonts w:ascii="StobiSerif Regular" w:hAnsi="StobiSerif Regular"/>
          <w:lang w:val="mk-MK"/>
        </w:rPr>
        <w:t>• Воведување на образование за кариера во средните училишта;</w:t>
      </w:r>
    </w:p>
    <w:p w:rsidR="00605DBB" w:rsidRPr="00B41F0F" w:rsidRDefault="00605DBB" w:rsidP="00073A2A">
      <w:pPr>
        <w:ind w:firstLine="720"/>
        <w:jc w:val="both"/>
        <w:rPr>
          <w:rFonts w:ascii="StobiSerif Regular" w:hAnsi="StobiSerif Regular"/>
          <w:lang w:val="mk-MK"/>
        </w:rPr>
      </w:pPr>
      <w:r w:rsidRPr="00B41F0F">
        <w:rPr>
          <w:rFonts w:ascii="StobiSerif Regular" w:hAnsi="StobiSerif Regular"/>
          <w:lang w:val="mk-MK"/>
        </w:rPr>
        <w:t>• Обезбедување на услуги за развој на кариера, исто така преку ИКТ.</w:t>
      </w:r>
    </w:p>
    <w:p w:rsidR="00605DBB" w:rsidRPr="00B41F0F" w:rsidRDefault="00605DBB" w:rsidP="00E53D5D">
      <w:pPr>
        <w:jc w:val="both"/>
        <w:rPr>
          <w:rFonts w:ascii="StobiSerif Regular" w:hAnsi="StobiSerif Regular"/>
          <w:lang w:val="mk-MK"/>
        </w:rPr>
      </w:pPr>
      <w:r w:rsidRPr="00B41F0F">
        <w:rPr>
          <w:rFonts w:ascii="StobiSerif Regular" w:hAnsi="StobiSerif Regular"/>
          <w:lang w:val="mk-MK"/>
        </w:rPr>
        <w:t>Во истата година, бројот на млади лица 15-29 години кои добиле информации за пазарот на трудот преку службата за вработување изнесувал 60 000 невработени млади лица (од кои 30.439 млади на возраст од 15-24 години). Ова е двапати повеќе од целта поставена во Акциониот план.</w:t>
      </w:r>
    </w:p>
    <w:p w:rsidR="00605DBB" w:rsidRDefault="00605DBB" w:rsidP="00102A09">
      <w:pPr>
        <w:jc w:val="both"/>
        <w:rPr>
          <w:rFonts w:ascii="StobiSerif Regular" w:hAnsi="StobiSerif Regular"/>
          <w:lang w:val="mk-MK"/>
        </w:rPr>
      </w:pPr>
      <w:r w:rsidRPr="00B41F0F">
        <w:rPr>
          <w:rFonts w:ascii="StobiSerif Regular" w:hAnsi="StobiSerif Regular"/>
          <w:lang w:val="mk-MK"/>
        </w:rPr>
        <w:t>Во 2012 година Министерството за образование и наука започна проект со Центарот за развој на образованието и ЕДЦ од Соединетите Американски држави со кој во 27 средни училишта се отворени кариерни центри.</w:t>
      </w:r>
      <w:r>
        <w:rPr>
          <w:rFonts w:ascii="StobiSerif Regular" w:hAnsi="StobiSerif Regular"/>
          <w:lang w:val="mk-MK"/>
        </w:rPr>
        <w:t xml:space="preserve"> До крајот на 2013</w:t>
      </w:r>
      <w:r w:rsidRPr="00B41F0F">
        <w:rPr>
          <w:rFonts w:ascii="StobiSerif Regular" w:hAnsi="StobiSerif Regular"/>
          <w:lang w:val="mk-MK"/>
        </w:rPr>
        <w:t xml:space="preserve"> </w:t>
      </w:r>
      <w:r>
        <w:rPr>
          <w:rFonts w:ascii="StobiSerif Regular" w:hAnsi="StobiSerif Regular"/>
          <w:lang w:val="mk-MK"/>
        </w:rPr>
        <w:t>година отворени се уште 10 кариерни центри во исто толку средни училишта. Согласно проектот планирано е отворање на уште 10 кариерни центри во исто толку средни училишта, до април 2014 година.</w:t>
      </w:r>
    </w:p>
    <w:p w:rsidR="00605DBB" w:rsidRPr="00B41F0F" w:rsidRDefault="00605DBB" w:rsidP="00102A09">
      <w:pPr>
        <w:jc w:val="both"/>
        <w:rPr>
          <w:rFonts w:ascii="StobiSerif Regular" w:hAnsi="StobiSerif Regular"/>
          <w:lang w:val="mk-MK"/>
        </w:rPr>
      </w:pPr>
      <w:r>
        <w:rPr>
          <w:rFonts w:ascii="StobiSerif Regular" w:hAnsi="StobiSerif Regular"/>
          <w:lang w:val="mk-MK"/>
        </w:rPr>
        <w:t>Д</w:t>
      </w:r>
      <w:r w:rsidRPr="00B41F0F">
        <w:rPr>
          <w:rFonts w:ascii="StobiSerif Regular" w:hAnsi="StobiSerif Regular"/>
          <w:lang w:val="mk-MK"/>
        </w:rPr>
        <w:t xml:space="preserve">о 2015 година ќе се настојува во сите средни училишта во Република Македонија да има кариерни советници, односно сите ученици од средните училишта да имаат пристап до кариерно советување. </w:t>
      </w:r>
    </w:p>
    <w:p w:rsidR="00605DBB" w:rsidRPr="00B41F0F" w:rsidRDefault="00605DBB" w:rsidP="00E53D5D">
      <w:pPr>
        <w:jc w:val="both"/>
        <w:rPr>
          <w:rFonts w:ascii="StobiSerif Regular" w:hAnsi="StobiSerif Regular"/>
          <w:lang w:val="mk-MK"/>
        </w:rPr>
      </w:pPr>
      <w:r>
        <w:rPr>
          <w:noProof/>
        </w:rPr>
        <w:pict>
          <v:rect id="_x0000_s1031" style="position:absolute;left:0;text-align:left;margin-left:11.25pt;margin-top:17.65pt;width:409.5pt;height:251.95pt;z-index:251657216">
            <v:textbox style="mso-next-textbox:#_x0000_s1031">
              <w:txbxContent>
                <w:p w:rsidR="00605DBB" w:rsidRPr="00B41F0F" w:rsidRDefault="00605DBB" w:rsidP="009D3B8A">
                  <w:pPr>
                    <w:jc w:val="both"/>
                    <w:rPr>
                      <w:rFonts w:ascii="StobiSerif Regular" w:hAnsi="StobiSerif Regular"/>
                      <w:b/>
                      <w:i/>
                      <w:lang w:val="ru-RU"/>
                    </w:rPr>
                  </w:pPr>
                  <w:r w:rsidRPr="00B41F0F">
                    <w:rPr>
                      <w:rFonts w:ascii="StobiSerif Regular" w:hAnsi="StobiSerif Regular"/>
                      <w:b/>
                      <w:i/>
                      <w:lang w:val="mk-MK"/>
                    </w:rPr>
                    <w:t>Применувањето на резултатот од оваа политика е на вистинскиот пат и неговата содржина останува релевантна за подобрување на префрлањето на младите луѓе во светот на работата. Показателот кој се однесува на образование за кариера во средните училишта е изменет за да ги одрази актуелните случувања и гласи:</w:t>
                  </w:r>
                </w:p>
                <w:p w:rsidR="00605DBB" w:rsidRPr="00B41F0F" w:rsidRDefault="00605DBB" w:rsidP="00AD673E">
                  <w:pPr>
                    <w:jc w:val="both"/>
                    <w:rPr>
                      <w:rFonts w:ascii="StobiSerif Regular" w:hAnsi="StobiSerif Regular"/>
                      <w:b/>
                      <w:i/>
                      <w:color w:val="4F81BD"/>
                      <w:lang w:val="mk-MK"/>
                    </w:rPr>
                  </w:pPr>
                  <w:r>
                    <w:rPr>
                      <w:rFonts w:ascii="StobiSerif Regular" w:hAnsi="StobiSerif Regular"/>
                      <w:b/>
                      <w:i/>
                      <w:color w:val="4F81BD"/>
                      <w:lang w:val="mk-MK"/>
                    </w:rPr>
                    <w:t>„До 2015 година сите ученици ќе имаат пристап до кариерно советување</w:t>
                  </w:r>
                  <w:r w:rsidRPr="00B41F0F">
                    <w:rPr>
                      <w:rFonts w:ascii="StobiSerif Regular" w:hAnsi="StobiSerif Regular"/>
                      <w:b/>
                      <w:i/>
                      <w:color w:val="4F81BD"/>
                      <w:lang w:val="mk-MK"/>
                    </w:rPr>
                    <w:t>“</w:t>
                  </w:r>
                </w:p>
                <w:p w:rsidR="00605DBB" w:rsidRPr="00B41F0F" w:rsidRDefault="00605DBB" w:rsidP="009D3B8A">
                  <w:pPr>
                    <w:jc w:val="both"/>
                    <w:rPr>
                      <w:rFonts w:ascii="StobiSerif Regular" w:hAnsi="StobiSerif Regular"/>
                      <w:b/>
                      <w:i/>
                      <w:lang w:val="mk-MK"/>
                    </w:rPr>
                  </w:pPr>
                  <w:r w:rsidRPr="00B41F0F">
                    <w:rPr>
                      <w:rFonts w:ascii="StobiSerif Regular" w:hAnsi="StobiSerif Regular"/>
                      <w:b/>
                      <w:i/>
                      <w:lang w:val="mk-MK"/>
                    </w:rPr>
                    <w:t>Показателот кој се однесувана обезбедување на информации за пазарот на трудот обезбедени од страна на службата за вработување е променет и гласи:</w:t>
                  </w:r>
                </w:p>
                <w:p w:rsidR="00605DBB" w:rsidRPr="00B41F0F" w:rsidRDefault="00605DBB" w:rsidP="009D3B8A">
                  <w:pPr>
                    <w:jc w:val="both"/>
                    <w:rPr>
                      <w:rFonts w:ascii="StobiSerif Regular" w:hAnsi="StobiSerif Regular"/>
                      <w:b/>
                      <w:i/>
                      <w:color w:val="4F81BD"/>
                      <w:lang w:val="ru-RU"/>
                    </w:rPr>
                  </w:pPr>
                  <w:r w:rsidRPr="00B41F0F">
                    <w:rPr>
                      <w:rFonts w:ascii="StobiSerif Regular" w:hAnsi="StobiSerif Regular"/>
                      <w:b/>
                      <w:i/>
                      <w:color w:val="4F81BD"/>
                      <w:lang w:val="mk-MK"/>
                    </w:rPr>
                    <w:t>„До 2015 година најмалку 40 000 млади лица (15-29) ќе имаат пристап до квалитетни информации за пазарот на трудот“.</w:t>
                  </w:r>
                </w:p>
              </w:txbxContent>
            </v:textbox>
          </v:rect>
        </w:pict>
      </w:r>
    </w:p>
    <w:p w:rsidR="00605DBB" w:rsidRPr="00367C42" w:rsidRDefault="00605DBB" w:rsidP="00E53D5D">
      <w:pPr>
        <w:jc w:val="both"/>
        <w:rPr>
          <w:rFonts w:ascii="Times New Roman" w:hAnsi="Times New Roman"/>
          <w:sz w:val="24"/>
          <w:szCs w:val="24"/>
          <w:lang w:val="mk-MK"/>
        </w:rPr>
      </w:pPr>
    </w:p>
    <w:p w:rsidR="00605DBB" w:rsidRPr="00367C42" w:rsidRDefault="00605DBB" w:rsidP="00E53D5D">
      <w:pPr>
        <w:jc w:val="both"/>
        <w:rPr>
          <w:rFonts w:ascii="Times New Roman" w:hAnsi="Times New Roman"/>
          <w:sz w:val="24"/>
          <w:szCs w:val="24"/>
          <w:lang w:val="mk-MK"/>
        </w:rPr>
      </w:pPr>
    </w:p>
    <w:p w:rsidR="00605DBB" w:rsidRPr="00367C42" w:rsidRDefault="00605DBB" w:rsidP="00E53D5D">
      <w:pPr>
        <w:jc w:val="both"/>
        <w:rPr>
          <w:rFonts w:ascii="Times New Roman" w:hAnsi="Times New Roman"/>
          <w:sz w:val="24"/>
          <w:szCs w:val="24"/>
          <w:lang w:val="mk-MK"/>
        </w:rPr>
      </w:pPr>
    </w:p>
    <w:p w:rsidR="00605DBB" w:rsidRPr="00367C42" w:rsidRDefault="00605DBB" w:rsidP="00E53D5D">
      <w:pPr>
        <w:jc w:val="both"/>
        <w:rPr>
          <w:rFonts w:ascii="Times New Roman" w:hAnsi="Times New Roman"/>
          <w:sz w:val="24"/>
          <w:szCs w:val="24"/>
          <w:lang w:val="mk-MK"/>
        </w:rPr>
      </w:pPr>
    </w:p>
    <w:p w:rsidR="00605DBB" w:rsidRPr="00367C42" w:rsidRDefault="00605DBB" w:rsidP="00E53D5D">
      <w:pPr>
        <w:jc w:val="both"/>
        <w:rPr>
          <w:rFonts w:ascii="Times New Roman" w:hAnsi="Times New Roman"/>
          <w:sz w:val="24"/>
          <w:szCs w:val="24"/>
          <w:lang w:val="mk-MK"/>
        </w:rPr>
      </w:pPr>
    </w:p>
    <w:p w:rsidR="00605DBB" w:rsidRPr="00367C42" w:rsidRDefault="00605DBB" w:rsidP="00E53D5D">
      <w:pPr>
        <w:jc w:val="both"/>
        <w:rPr>
          <w:rFonts w:ascii="Times New Roman" w:hAnsi="Times New Roman"/>
          <w:sz w:val="24"/>
          <w:szCs w:val="24"/>
          <w:lang w:val="mk-MK"/>
        </w:rPr>
      </w:pPr>
    </w:p>
    <w:p w:rsidR="00605DBB" w:rsidRPr="00367C42" w:rsidRDefault="00605DBB" w:rsidP="00E53D5D">
      <w:pPr>
        <w:jc w:val="both"/>
        <w:rPr>
          <w:rFonts w:ascii="Times New Roman" w:hAnsi="Times New Roman"/>
          <w:sz w:val="24"/>
          <w:szCs w:val="24"/>
          <w:lang w:val="mk-MK"/>
        </w:rPr>
      </w:pPr>
    </w:p>
    <w:p w:rsidR="00605DBB" w:rsidRPr="00367C42" w:rsidRDefault="00605DBB" w:rsidP="00E53D5D">
      <w:pPr>
        <w:jc w:val="both"/>
        <w:rPr>
          <w:rFonts w:ascii="Times New Roman" w:hAnsi="Times New Roman"/>
          <w:sz w:val="24"/>
          <w:szCs w:val="24"/>
          <w:lang w:val="mk-MK"/>
        </w:rPr>
      </w:pPr>
    </w:p>
    <w:p w:rsidR="00605DBB" w:rsidRPr="00367C42" w:rsidRDefault="00605DBB" w:rsidP="00E53D5D">
      <w:pPr>
        <w:jc w:val="both"/>
        <w:rPr>
          <w:rFonts w:ascii="Times New Roman" w:hAnsi="Times New Roman"/>
          <w:sz w:val="24"/>
          <w:szCs w:val="24"/>
          <w:lang w:val="mk-MK"/>
        </w:rPr>
      </w:pPr>
    </w:p>
    <w:p w:rsidR="00605DBB" w:rsidRPr="00367C42" w:rsidRDefault="00605DBB" w:rsidP="00E53D5D">
      <w:pPr>
        <w:jc w:val="both"/>
        <w:rPr>
          <w:rFonts w:ascii="Times New Roman" w:hAnsi="Times New Roman"/>
          <w:sz w:val="24"/>
          <w:szCs w:val="24"/>
          <w:lang w:val="mk-MK"/>
        </w:rPr>
      </w:pPr>
    </w:p>
    <w:p w:rsidR="00605DBB" w:rsidRPr="00B81EA5" w:rsidRDefault="00605DBB" w:rsidP="001D3797">
      <w:pPr>
        <w:jc w:val="both"/>
        <w:rPr>
          <w:rFonts w:ascii="Times New Roman" w:hAnsi="Times New Roman"/>
          <w:i/>
          <w:color w:val="4F81BD"/>
          <w:sz w:val="24"/>
          <w:szCs w:val="24"/>
          <w:lang w:val="ru-RU"/>
        </w:rPr>
      </w:pPr>
      <w:r>
        <w:rPr>
          <w:rFonts w:ascii="Times New Roman" w:hAnsi="Times New Roman"/>
          <w:i/>
          <w:color w:val="4F81BD"/>
          <w:sz w:val="24"/>
          <w:szCs w:val="24"/>
          <w:lang w:val="ru-RU"/>
        </w:rPr>
        <w:br w:type="page"/>
      </w:r>
    </w:p>
    <w:p w:rsidR="00605DBB" w:rsidRPr="00B41F0F" w:rsidRDefault="00605DBB" w:rsidP="001D3797">
      <w:pPr>
        <w:jc w:val="both"/>
        <w:rPr>
          <w:rFonts w:ascii="StobiSerif Regular" w:hAnsi="StobiSerif Regular"/>
          <w:i/>
          <w:color w:val="4F81BD"/>
          <w:lang w:val="mk-MK"/>
        </w:rPr>
      </w:pPr>
      <w:r w:rsidRPr="00B41F0F">
        <w:rPr>
          <w:rFonts w:ascii="StobiSerif Regular" w:hAnsi="StobiSerif Regular"/>
          <w:i/>
          <w:color w:val="4F81BD"/>
          <w:lang w:val="mk-MK"/>
        </w:rPr>
        <w:t>Постигнување на цели</w:t>
      </w:r>
    </w:p>
    <w:p w:rsidR="00605DBB" w:rsidRPr="00B41F0F" w:rsidRDefault="00605DBB" w:rsidP="001D3797">
      <w:pPr>
        <w:jc w:val="both"/>
        <w:rPr>
          <w:rFonts w:ascii="StobiSerif Regular" w:hAnsi="StobiSerif Regular"/>
          <w:lang w:val="mk-MK"/>
        </w:rPr>
      </w:pPr>
      <w:r w:rsidRPr="00B41F0F">
        <w:rPr>
          <w:rFonts w:ascii="StobiSerif Regular" w:hAnsi="StobiSerif Regular"/>
          <w:lang w:val="mk-MK"/>
        </w:rPr>
        <w:t xml:space="preserve">Цел 2 од </w:t>
      </w:r>
      <w:r w:rsidRPr="00B41F0F">
        <w:rPr>
          <w:rFonts w:ascii="StobiSerif Regular" w:hAnsi="StobiSerif Regular"/>
          <w:i/>
          <w:lang w:val="mk-MK"/>
        </w:rPr>
        <w:t>Акциониот план</w:t>
      </w:r>
      <w:r w:rsidRPr="00B41F0F">
        <w:rPr>
          <w:rFonts w:ascii="StobiSerif Regular" w:hAnsi="StobiSerif Regular"/>
          <w:lang w:val="mk-MK"/>
        </w:rPr>
        <w:t xml:space="preserve"> постави две цели кои треба да се постигнат до 2015 година: а) 14 проценти зголемување на вработеноста на бројот на лица (15-29) кои го напуштаат средното образование и б) 1,5 процентен поен намалување на бројот на млади (15-29) кои го напуштаат системот на средното образование без квалификации. На крајот на 2012 година, соодносот на вработеноста на населението за млади 15-29 со завршено средно образование се зголеми од 29,8 проценти на 31,7 проценти. Ова значи дека зголемувањето беше еднакво на 2,5 проценти. Бидејќи економската перспектива за следните неколку години изгледа позитивно, оваа цел може да се одржува на исто ниво.</w:t>
      </w:r>
    </w:p>
    <w:p w:rsidR="00605DBB" w:rsidRPr="00B41F0F" w:rsidRDefault="00605DBB" w:rsidP="001D3797">
      <w:pPr>
        <w:jc w:val="both"/>
        <w:rPr>
          <w:rFonts w:ascii="StobiSerif Regular" w:hAnsi="StobiSerif Regular"/>
          <w:lang w:val="mk-MK"/>
        </w:rPr>
      </w:pPr>
      <w:r w:rsidRPr="00B41F0F">
        <w:rPr>
          <w:rFonts w:ascii="StobiSerif Regular" w:hAnsi="StobiSerif Regular"/>
          <w:lang w:val="mk-MK"/>
        </w:rPr>
        <w:t>Бројот на млади (15-29), кои рано го напуштаат училиштето се намали од 36,4 проценти на 35,5 проценти (на пример, 0,9 процентни поени), делумно се должи на демографските фактори и делумно се должи на пораст на бројот на младите кои продолжуваат со високото образование. Како што овој тренд најверојатно ќе продолжи, поставената цел е веројатно да се достигне до 2015 година.</w:t>
      </w:r>
    </w:p>
    <w:p w:rsidR="00605DBB" w:rsidRPr="00B41F0F" w:rsidRDefault="00605DBB" w:rsidP="00995E41">
      <w:pPr>
        <w:ind w:firstLine="720"/>
        <w:jc w:val="both"/>
        <w:rPr>
          <w:rFonts w:ascii="StobiSerif Regular" w:hAnsi="StobiSerif Regular"/>
          <w:i/>
          <w:color w:val="4F81BD"/>
          <w:lang w:val="mk-MK"/>
        </w:rPr>
      </w:pPr>
      <w:r w:rsidRPr="00B41F0F">
        <w:rPr>
          <w:rFonts w:ascii="StobiSerif Regular" w:hAnsi="StobiSerif Regular"/>
          <w:i/>
          <w:color w:val="4F81BD"/>
          <w:lang w:val="mk-MK"/>
        </w:rPr>
        <w:t xml:space="preserve">2.3. Создавање на вработеност на младите </w:t>
      </w:r>
    </w:p>
    <w:p w:rsidR="00605DBB" w:rsidRPr="00B41F0F" w:rsidRDefault="00605DBB" w:rsidP="00995E41">
      <w:pPr>
        <w:jc w:val="both"/>
        <w:rPr>
          <w:rFonts w:ascii="StobiSerif Regular" w:hAnsi="StobiSerif Regular"/>
          <w:lang w:val="mk-MK"/>
        </w:rPr>
      </w:pPr>
      <w:r w:rsidRPr="00B41F0F">
        <w:rPr>
          <w:rFonts w:ascii="StobiSerif Regular" w:hAnsi="StobiSerif Regular"/>
          <w:lang w:val="mk-MK"/>
        </w:rPr>
        <w:t>Оваа цел се базира на два меѓусебно поврзани резултати: 1) формирање на пакет на стимулативни мерки за подобрување на вработеноста на младите и развојот на човечките ресурси и 2) подобрување на обемот и опсегот на услуги достапни за млади претприемачи.</w:t>
      </w:r>
    </w:p>
    <w:p w:rsidR="00605DBB" w:rsidRPr="00B41F0F" w:rsidRDefault="00605DBB" w:rsidP="00A47A57">
      <w:pPr>
        <w:spacing w:before="120" w:after="120" w:line="300" w:lineRule="exact"/>
        <w:jc w:val="both"/>
        <w:rPr>
          <w:rFonts w:ascii="StobiSerif Regular" w:hAnsi="StobiSerif Regular"/>
          <w:b/>
          <w:i/>
          <w:lang w:val="mk-MK"/>
        </w:rPr>
      </w:pPr>
      <w:r w:rsidRPr="00B41F0F">
        <w:rPr>
          <w:rFonts w:ascii="StobiSerif Regular" w:hAnsi="StobiSerif Regular"/>
          <w:b/>
          <w:bCs/>
          <w:i/>
          <w:iCs/>
          <w:lang w:val="mk-MK"/>
        </w:rPr>
        <w:t>Резултат 3.1: Воспоставување пакет со стимулации за промовирање на вработеноста на младите и развој на човечки ресурси преку:</w:t>
      </w:r>
    </w:p>
    <w:p w:rsidR="00605DBB" w:rsidRPr="00B41F0F" w:rsidRDefault="00605DBB" w:rsidP="00A47A57">
      <w:pPr>
        <w:ind w:left="720"/>
        <w:jc w:val="both"/>
        <w:rPr>
          <w:rFonts w:ascii="StobiSerif Regular" w:hAnsi="StobiSerif Regular"/>
          <w:lang w:val="mk-MK"/>
        </w:rPr>
      </w:pPr>
      <w:r w:rsidRPr="00B41F0F">
        <w:rPr>
          <w:rFonts w:ascii="StobiSerif Regular" w:hAnsi="StobiSerif Regular"/>
          <w:lang w:val="mk-MK"/>
        </w:rPr>
        <w:t>• Идентификување на приоритетните сектори на интервенција (истражување на секторот со висок потенцијал за вработување на младите)</w:t>
      </w:r>
    </w:p>
    <w:p w:rsidR="00605DBB" w:rsidRPr="00B41F0F" w:rsidRDefault="00605DBB" w:rsidP="00A47A57">
      <w:pPr>
        <w:ind w:left="720"/>
        <w:jc w:val="both"/>
        <w:rPr>
          <w:rFonts w:ascii="StobiSerif Regular" w:hAnsi="StobiSerif Regular"/>
          <w:lang w:val="mk-MK"/>
        </w:rPr>
      </w:pPr>
      <w:r w:rsidRPr="00B41F0F">
        <w:rPr>
          <w:rFonts w:ascii="StobiSerif Regular" w:hAnsi="StobiSerif Regular"/>
          <w:lang w:val="mk-MK"/>
        </w:rPr>
        <w:t>• Обезбедување на кредитни и други услуги на претпријатијата во приоритетните сектори ;</w:t>
      </w:r>
    </w:p>
    <w:p w:rsidR="00605DBB" w:rsidRPr="00B41F0F" w:rsidRDefault="00605DBB" w:rsidP="00A47A57">
      <w:pPr>
        <w:ind w:left="720"/>
        <w:jc w:val="both"/>
        <w:rPr>
          <w:rFonts w:ascii="StobiSerif Regular" w:hAnsi="StobiSerif Regular"/>
          <w:lang w:val="mk-MK"/>
        </w:rPr>
      </w:pPr>
      <w:r w:rsidRPr="00B41F0F">
        <w:rPr>
          <w:rFonts w:ascii="StobiSerif Regular" w:hAnsi="StobiSerif Regular"/>
          <w:lang w:val="mk-MK"/>
        </w:rPr>
        <w:t>• Доделување даночни олеснувања за вработување на учесници по прв пат на пазарот на труд;</w:t>
      </w:r>
    </w:p>
    <w:p w:rsidR="00605DBB" w:rsidRPr="00B41F0F" w:rsidRDefault="00605DBB" w:rsidP="00A47A57">
      <w:pPr>
        <w:ind w:left="720"/>
        <w:jc w:val="both"/>
        <w:rPr>
          <w:rFonts w:ascii="StobiSerif Regular" w:hAnsi="StobiSerif Regular"/>
          <w:lang w:val="mk-MK"/>
        </w:rPr>
      </w:pPr>
      <w:r w:rsidRPr="00B41F0F">
        <w:rPr>
          <w:rFonts w:ascii="StobiSerif Regular" w:hAnsi="StobiSerif Regular"/>
          <w:lang w:val="mk-MK"/>
        </w:rPr>
        <w:t>• Обезбедување на информации за достапните услуги и стимулации (АРП) ;</w:t>
      </w:r>
    </w:p>
    <w:p w:rsidR="00605DBB" w:rsidRPr="00B41F0F" w:rsidRDefault="00605DBB" w:rsidP="00A47A57">
      <w:pPr>
        <w:ind w:firstLine="720"/>
        <w:jc w:val="both"/>
        <w:rPr>
          <w:rFonts w:ascii="StobiSerif Regular" w:hAnsi="StobiSerif Regular"/>
          <w:lang w:val="mk-MK"/>
        </w:rPr>
      </w:pPr>
      <w:r w:rsidRPr="00B41F0F">
        <w:rPr>
          <w:rFonts w:ascii="StobiSerif Regular" w:hAnsi="StobiSerif Regular"/>
          <w:lang w:val="mk-MK"/>
        </w:rPr>
        <w:t>• Давање стимулации за претпријатија за развој на човечки ресурси .</w:t>
      </w:r>
    </w:p>
    <w:p w:rsidR="00605DBB" w:rsidRPr="00B41F0F" w:rsidRDefault="00605DBB" w:rsidP="00A47A57">
      <w:pPr>
        <w:jc w:val="both"/>
        <w:rPr>
          <w:rFonts w:ascii="StobiSerif Regular" w:hAnsi="StobiSerif Regular"/>
          <w:lang w:val="mk-MK"/>
        </w:rPr>
      </w:pPr>
      <w:r w:rsidRPr="00B41F0F">
        <w:rPr>
          <w:rFonts w:ascii="StobiSerif Regular" w:hAnsi="StobiSerif Regular"/>
          <w:lang w:val="mk-MK"/>
        </w:rPr>
        <w:t xml:space="preserve">Овој резултат на политиката првенствено е под надлежност на Министерството за економија, АРП и Министерството за финансии (стимуланси за промовирање нови вработувања врз основа на член 98 од </w:t>
      </w:r>
      <w:r w:rsidRPr="00B41F0F">
        <w:rPr>
          <w:rFonts w:ascii="StobiSerif Regular" w:hAnsi="StobiSerif Regular"/>
          <w:i/>
          <w:lang w:val="mk-MK"/>
        </w:rPr>
        <w:t>Законот за вработување и осигурување во случај на невработеност</w:t>
      </w:r>
      <w:r w:rsidRPr="00B41F0F">
        <w:rPr>
          <w:rFonts w:ascii="StobiSerif Regular" w:hAnsi="StobiSerif Regular"/>
          <w:lang w:val="mk-MK"/>
        </w:rPr>
        <w:t>).</w:t>
      </w:r>
    </w:p>
    <w:p w:rsidR="00605DBB" w:rsidRPr="00B41F0F" w:rsidRDefault="00605DBB" w:rsidP="00A47A57">
      <w:pPr>
        <w:jc w:val="both"/>
        <w:rPr>
          <w:rFonts w:ascii="StobiSerif Regular" w:hAnsi="StobiSerif Regular"/>
          <w:lang w:val="mk-MK"/>
        </w:rPr>
      </w:pPr>
      <w:r w:rsidRPr="00B41F0F">
        <w:rPr>
          <w:rFonts w:ascii="StobiSerif Regular" w:hAnsi="StobiSerif Regular"/>
          <w:lang w:val="mk-MK"/>
        </w:rPr>
        <w:t xml:space="preserve">Нема спроведено истражување на економските сектори за да се идентификуваат оние со повисока еластичност при вработување на младите. </w:t>
      </w:r>
      <w:r w:rsidRPr="00B41F0F">
        <w:rPr>
          <w:rFonts w:ascii="StobiSerif Regular" w:hAnsi="StobiSerif Regular"/>
          <w:i/>
          <w:lang w:val="mk-MK"/>
        </w:rPr>
        <w:t>Индустриската политика на Република Македонија</w:t>
      </w:r>
      <w:r w:rsidRPr="00B41F0F">
        <w:rPr>
          <w:rFonts w:ascii="StobiSerif Regular" w:hAnsi="StobiSerif Regular"/>
          <w:lang w:val="mk-MK"/>
        </w:rPr>
        <w:t xml:space="preserve"> (2009-2020) ги идентификува производство на органска храна и пијалаци, производството на метали, градежништво, информатичката и комуникациската технологија (ИКТ), електронски делови, обновливи извори на енергија, медицинска опрема и туризмот како приоритетни сектори. Секторите со најголема стапка на слободни работни места во вториот квартал на 2013 година беа објектите за сместување и сервисни дејности со храна (3,9 проценти), административни и помошни услужни дејности (2 проценти) и транспорт и складирање (1,3 проценти). Во однос на обемот на Странски директни инвестиции (СДИ) најатрактивните сектори се производството, со 36 проценти од вкупните странски инвестиции (особено метал, метални производи и преработка на храна) и финансиски и осигурителни дејности (26 проценти). Во однос на вработувањето, сепак, економските сектори кои во 2012 година ги обезбедија повеќето работни места за млади (15-24) беа земјоделство, големо продажбата, малопродажбата и производството.</w:t>
      </w:r>
    </w:p>
    <w:p w:rsidR="00605DBB" w:rsidRPr="00B41F0F" w:rsidRDefault="00605DBB" w:rsidP="00A47A57">
      <w:pPr>
        <w:jc w:val="both"/>
        <w:rPr>
          <w:rFonts w:ascii="StobiSerif Regular" w:hAnsi="StobiSerif Regular"/>
          <w:lang w:val="mk-MK"/>
        </w:rPr>
      </w:pPr>
      <w:r w:rsidRPr="00B41F0F">
        <w:rPr>
          <w:rFonts w:ascii="StobiSerif Regular" w:hAnsi="StobiSerif Regular"/>
          <w:lang w:val="mk-MK"/>
        </w:rPr>
        <w:t>Отстапувањата помеѓу приоритетните сектори на индустриската политика и реалноста на вработеноста на младите бара поголеми напори да бидат распоредени кон промоција на создавање на работни места во новите економски сектори, наместо во традиционалните.</w:t>
      </w:r>
    </w:p>
    <w:p w:rsidR="00605DBB" w:rsidRPr="00B41F0F" w:rsidRDefault="00605DBB" w:rsidP="00A47A57">
      <w:pPr>
        <w:jc w:val="both"/>
        <w:rPr>
          <w:rFonts w:ascii="StobiSerif Regular" w:hAnsi="StobiSerif Regular"/>
          <w:lang w:val="mk-MK"/>
        </w:rPr>
      </w:pPr>
      <w:r w:rsidRPr="00B41F0F">
        <w:rPr>
          <w:rFonts w:ascii="StobiSerif Regular" w:hAnsi="StobiSerif Regular"/>
          <w:i/>
          <w:lang w:val="mk-MK"/>
        </w:rPr>
        <w:t>Акцискиот план за вработување на млади</w:t>
      </w:r>
      <w:r w:rsidRPr="00B41F0F">
        <w:rPr>
          <w:rFonts w:ascii="StobiSerif Regular" w:hAnsi="StobiSerif Regular"/>
          <w:lang w:val="mk-MK"/>
        </w:rPr>
        <w:t xml:space="preserve"> (2015) кој се користи како почетна основа за мерење на показателите според резултатите на оваа политика и податоците на </w:t>
      </w:r>
      <w:r w:rsidRPr="00B41F0F">
        <w:rPr>
          <w:rFonts w:ascii="StobiSerif Regular" w:hAnsi="StobiSerif Regular"/>
          <w:i/>
          <w:lang w:val="mk-MK"/>
        </w:rPr>
        <w:t>ад хок.</w:t>
      </w:r>
      <w:r w:rsidRPr="00B41F0F">
        <w:rPr>
          <w:rFonts w:ascii="StobiSerif Regular" w:hAnsi="StobiSerif Regular"/>
          <w:lang w:val="mk-MK"/>
        </w:rPr>
        <w:t xml:space="preserve"> Анкетата за занимања и вештини спроведена од Светската банка. Бидејќи ова истражување е малку веројатно да се изврши на редовна основа,основата и показателите ќе треба да се ревидираат.</w:t>
      </w:r>
    </w:p>
    <w:p w:rsidR="00605DBB" w:rsidRPr="00367C42" w:rsidRDefault="00605DBB" w:rsidP="0093179E">
      <w:pPr>
        <w:jc w:val="both"/>
        <w:rPr>
          <w:rFonts w:ascii="Times New Roman" w:hAnsi="Times New Roman"/>
          <w:sz w:val="24"/>
          <w:szCs w:val="24"/>
          <w:lang w:val="mk-MK"/>
        </w:rPr>
      </w:pPr>
      <w:r>
        <w:rPr>
          <w:noProof/>
        </w:rPr>
        <w:pict>
          <v:rect id="_x0000_s1032" style="position:absolute;left:0;text-align:left;margin-left:0;margin-top:8.55pt;width:434.5pt;height:135.75pt;z-index:251662336" strokecolor="#365f91" strokeweight="3pt">
            <v:fill opacity="0"/>
          </v:rect>
        </w:pict>
      </w:r>
    </w:p>
    <w:p w:rsidR="00605DBB" w:rsidRPr="00367C42" w:rsidRDefault="00605DBB" w:rsidP="00DB184A">
      <w:pPr>
        <w:ind w:left="720"/>
        <w:jc w:val="both"/>
        <w:rPr>
          <w:rFonts w:ascii="Times New Roman" w:hAnsi="Times New Roman"/>
          <w:sz w:val="24"/>
          <w:szCs w:val="24"/>
          <w:lang w:val="mk-MK"/>
        </w:rPr>
      </w:pPr>
      <w:r w:rsidRPr="00367C42">
        <w:rPr>
          <w:rFonts w:ascii="Times New Roman" w:hAnsi="Times New Roman"/>
          <w:b/>
          <w:i/>
          <w:sz w:val="24"/>
          <w:szCs w:val="24"/>
          <w:lang w:val="mk-MK"/>
        </w:rPr>
        <w:t xml:space="preserve">Постои мал напредок во применувањето на резултатот на оваа политика – сепак од основно значење за економскиот развој на земјата. Иако бизнис средината е подобрена, резултатите во однос на вработеноста на младите по приоритетни економски сектори е тешко да се измерат. </w:t>
      </w:r>
      <w:r w:rsidRPr="00367C42">
        <w:rPr>
          <w:rStyle w:val="FootnoteReference"/>
          <w:rFonts w:ascii="Times New Roman" w:hAnsi="Times New Roman"/>
          <w:b/>
          <w:i/>
          <w:sz w:val="24"/>
          <w:szCs w:val="24"/>
          <w:lang w:val="mk-MK"/>
        </w:rPr>
        <w:footnoteReference w:id="6"/>
      </w:r>
    </w:p>
    <w:p w:rsidR="00605DBB" w:rsidRPr="00B81EA5" w:rsidRDefault="00605DBB" w:rsidP="00B81EA5">
      <w:pPr>
        <w:ind w:left="720"/>
        <w:jc w:val="both"/>
        <w:rPr>
          <w:rFonts w:ascii="Times New Roman" w:hAnsi="Times New Roman"/>
          <w:b/>
          <w:i/>
          <w:sz w:val="24"/>
          <w:szCs w:val="24"/>
          <w:lang w:val="mk-MK"/>
        </w:rPr>
      </w:pPr>
      <w:r w:rsidRPr="00367C42">
        <w:rPr>
          <w:rFonts w:ascii="Times New Roman" w:hAnsi="Times New Roman"/>
          <w:b/>
          <w:i/>
          <w:sz w:val="24"/>
          <w:szCs w:val="24"/>
          <w:lang w:val="mk-MK"/>
        </w:rPr>
        <w:t>Се предлага основата и показателите да бидат значително променети (види матрица во Анекс I за детали).</w:t>
      </w:r>
    </w:p>
    <w:p w:rsidR="00605DBB" w:rsidRPr="00B41F0F" w:rsidRDefault="00605DBB" w:rsidP="00F973EF">
      <w:pPr>
        <w:jc w:val="both"/>
        <w:rPr>
          <w:rFonts w:ascii="StobiSerif Regular" w:hAnsi="StobiSerif Regular"/>
          <w:b/>
          <w:i/>
          <w:lang w:val="mk-MK"/>
        </w:rPr>
      </w:pPr>
      <w:r w:rsidRPr="00B41F0F">
        <w:rPr>
          <w:rFonts w:ascii="StobiSerif Regular" w:hAnsi="StobiSerif Regular"/>
          <w:b/>
          <w:i/>
          <w:lang w:val="mk-MK"/>
        </w:rPr>
        <w:t>Резултат 3.2. Воспоставување систем за промовирање на претприемништво кај младите преку:</w:t>
      </w:r>
    </w:p>
    <w:p w:rsidR="00605DBB" w:rsidRPr="00B41F0F" w:rsidRDefault="00605DBB" w:rsidP="00190AA8">
      <w:pPr>
        <w:ind w:firstLine="720"/>
        <w:jc w:val="both"/>
        <w:rPr>
          <w:rFonts w:ascii="StobiSerif Regular" w:hAnsi="StobiSerif Regular"/>
          <w:lang w:val="mk-MK"/>
        </w:rPr>
      </w:pPr>
      <w:r w:rsidRPr="00B41F0F">
        <w:rPr>
          <w:rFonts w:ascii="StobiSerif Regular" w:hAnsi="StobiSerif Regular"/>
          <w:lang w:val="mk-MK"/>
        </w:rPr>
        <w:t>• Воведување на учење претприемништвото  во училиштата;</w:t>
      </w:r>
    </w:p>
    <w:p w:rsidR="00605DBB" w:rsidRPr="00B41F0F" w:rsidRDefault="00605DBB" w:rsidP="00190AA8">
      <w:pPr>
        <w:ind w:left="720"/>
        <w:jc w:val="both"/>
        <w:rPr>
          <w:rFonts w:ascii="StobiSerif Regular" w:hAnsi="StobiSerif Regular"/>
          <w:lang w:val="mk-MK"/>
        </w:rPr>
      </w:pPr>
      <w:r w:rsidRPr="00B41F0F">
        <w:rPr>
          <w:rFonts w:ascii="StobiSerif Regular" w:hAnsi="StobiSerif Regular"/>
          <w:lang w:val="mk-MK"/>
        </w:rPr>
        <w:t>•Обезбедување на информации и услуги за младите кои ќе бидат претприемачи;</w:t>
      </w:r>
    </w:p>
    <w:p w:rsidR="00605DBB" w:rsidRPr="00B41F0F" w:rsidRDefault="00605DBB" w:rsidP="00190AA8">
      <w:pPr>
        <w:ind w:firstLine="720"/>
        <w:jc w:val="both"/>
        <w:rPr>
          <w:rFonts w:ascii="StobiSerif Regular" w:hAnsi="StobiSerif Regular"/>
          <w:lang w:val="mk-MK"/>
        </w:rPr>
      </w:pPr>
      <w:r w:rsidRPr="00B41F0F">
        <w:rPr>
          <w:rFonts w:ascii="StobiSerif Regular" w:hAnsi="StobiSerif Regular"/>
          <w:lang w:val="mk-MK"/>
        </w:rPr>
        <w:t>• Организирање на бизнис натпревари кои наградуваат иновации;</w:t>
      </w:r>
    </w:p>
    <w:p w:rsidR="00605DBB" w:rsidRPr="00B41F0F" w:rsidRDefault="00605DBB" w:rsidP="00190AA8">
      <w:pPr>
        <w:ind w:firstLine="720"/>
        <w:jc w:val="both"/>
        <w:rPr>
          <w:rFonts w:ascii="StobiSerif Regular" w:hAnsi="StobiSerif Regular"/>
          <w:lang w:val="mk-MK"/>
        </w:rPr>
      </w:pPr>
      <w:r w:rsidRPr="00B41F0F">
        <w:rPr>
          <w:rFonts w:ascii="StobiSerif Regular" w:hAnsi="StobiSerif Regular"/>
          <w:lang w:val="mk-MK"/>
        </w:rPr>
        <w:t>• Проширување на поддршка преку бизнис инкубаторите;</w:t>
      </w:r>
    </w:p>
    <w:p w:rsidR="00605DBB" w:rsidRPr="00B41F0F" w:rsidRDefault="00605DBB" w:rsidP="00190AA8">
      <w:pPr>
        <w:ind w:left="720"/>
        <w:jc w:val="both"/>
        <w:rPr>
          <w:rFonts w:ascii="StobiSerif Regular" w:hAnsi="StobiSerif Regular"/>
          <w:lang w:val="mk-MK"/>
        </w:rPr>
      </w:pPr>
      <w:r w:rsidRPr="00B41F0F">
        <w:rPr>
          <w:rFonts w:ascii="StobiSerif Regular" w:hAnsi="StobiSerif Regular"/>
          <w:lang w:val="mk-MK"/>
        </w:rPr>
        <w:t>• Проширување на системот за деловна поддршка (бизнис ангели и услуги на Деловниот центар).</w:t>
      </w:r>
    </w:p>
    <w:p w:rsidR="00605DBB" w:rsidRPr="00B41F0F" w:rsidRDefault="00605DBB" w:rsidP="00F973EF">
      <w:pPr>
        <w:jc w:val="both"/>
        <w:rPr>
          <w:rFonts w:ascii="StobiSerif Regular" w:hAnsi="StobiSerif Regular"/>
          <w:lang w:val="ru-RU"/>
        </w:rPr>
      </w:pPr>
      <w:r w:rsidRPr="00B41F0F">
        <w:rPr>
          <w:rFonts w:ascii="StobiSerif Regular" w:hAnsi="StobiSerif Regular"/>
          <w:lang w:val="mk-MK"/>
        </w:rPr>
        <w:t>Овој резултат е под надлежност на Министерството за образование и наука и Министерството за економија.</w:t>
      </w:r>
    </w:p>
    <w:p w:rsidR="00605DBB" w:rsidRPr="0046197B" w:rsidRDefault="00605DBB" w:rsidP="00F973EF">
      <w:pPr>
        <w:jc w:val="both"/>
        <w:rPr>
          <w:rFonts w:ascii="StobiSerif Regular" w:hAnsi="StobiSerif Regular"/>
          <w:lang w:val="ru-RU"/>
        </w:rPr>
      </w:pPr>
      <w:r w:rsidRPr="00B41F0F">
        <w:rPr>
          <w:rFonts w:ascii="StobiSerif Regular" w:hAnsi="StobiSerif Regular"/>
          <w:lang w:val="mk-MK"/>
        </w:rPr>
        <w:t>Во 2012 година активности за учење на претприемништво беа понудени на 16 проценти од средните стручни училишта.</w:t>
      </w:r>
      <w:r w:rsidRPr="0046197B">
        <w:rPr>
          <w:rFonts w:ascii="StobiSerif Regular" w:hAnsi="StobiSerif Regular"/>
          <w:lang w:val="ru-RU"/>
        </w:rPr>
        <w:t xml:space="preserve"> </w:t>
      </w:r>
      <w:r>
        <w:rPr>
          <w:rFonts w:ascii="StobiSerif Regular" w:hAnsi="StobiSerif Regular"/>
          <w:lang w:val="ru-RU"/>
        </w:rPr>
        <w:t>Во гимназиско образование во прва, втора и трета година се изучува Иновации и претприемништво како задолжителна проектна активност, а во четврта година се изучува наставен предмет Бизнис и претприемништво. Во средните училишта  од економско-правна и трговска струка претприемништво се изучува во сите образовни профили во текот на целото средно образование. Во останатите струки постои можност да се изучува претприемништво, доколку за истото се определи ученикот, односно како изборен предмет, или во рамки на слободните часови.</w:t>
      </w:r>
    </w:p>
    <w:p w:rsidR="00605DBB" w:rsidRPr="00006E50" w:rsidRDefault="00605DBB" w:rsidP="00F973EF">
      <w:pPr>
        <w:jc w:val="both"/>
        <w:rPr>
          <w:rFonts w:ascii="StobiSerif Regular" w:hAnsi="StobiSerif Regular"/>
          <w:lang w:val="ru-RU"/>
        </w:rPr>
      </w:pPr>
      <w:r w:rsidRPr="00B41F0F">
        <w:rPr>
          <w:rFonts w:ascii="StobiSerif Regular" w:hAnsi="StobiSerif Regular"/>
          <w:lang w:val="mk-MK"/>
        </w:rPr>
        <w:t xml:space="preserve">Во склоп на рамката на </w:t>
      </w:r>
      <w:r w:rsidRPr="00B41F0F">
        <w:rPr>
          <w:rFonts w:ascii="StobiSerif Regular" w:hAnsi="StobiSerif Regular"/>
          <w:i/>
          <w:lang w:val="mk-MK"/>
        </w:rPr>
        <w:t>Стратегија за иновации</w:t>
      </w:r>
      <w:r w:rsidRPr="00B41F0F">
        <w:rPr>
          <w:rFonts w:ascii="StobiSerif Regular" w:hAnsi="StobiSerif Regular"/>
          <w:lang w:val="mk-MK"/>
        </w:rPr>
        <w:t xml:space="preserve">, 4 иновативни бизниси предводени од млади лица добија грантови во 2012 година. Кофинансирањето на бизниси предводени од млади лица (предвидени со </w:t>
      </w:r>
      <w:r w:rsidRPr="00B41F0F">
        <w:rPr>
          <w:rFonts w:ascii="StobiSerif Regular" w:hAnsi="StobiSerif Regular"/>
          <w:i/>
          <w:lang w:val="mk-MK"/>
        </w:rPr>
        <w:t>Стратегијата за иновации</w:t>
      </w:r>
      <w:r w:rsidRPr="00B41F0F">
        <w:rPr>
          <w:rFonts w:ascii="StobiSerif Regular" w:hAnsi="StobiSerif Regular"/>
          <w:lang w:val="mk-MK"/>
        </w:rPr>
        <w:t>) ќе започне од 2013 година.</w:t>
      </w:r>
      <w:r w:rsidRPr="006B167A">
        <w:rPr>
          <w:rFonts w:ascii="StobiSerif Regular" w:hAnsi="StobiSerif Regular"/>
          <w:lang w:val="ru-RU"/>
        </w:rPr>
        <w:t xml:space="preserve"> </w:t>
      </w:r>
      <w:r w:rsidRPr="00B41F0F">
        <w:rPr>
          <w:rFonts w:ascii="StobiSerif Regular" w:hAnsi="StobiSerif Regular"/>
          <w:lang w:val="mk-MK"/>
        </w:rPr>
        <w:t xml:space="preserve">Додека резултатите под надлежност на Министерството за образование напредуваат според планираното, оние кои се однесуваат на </w:t>
      </w:r>
      <w:r w:rsidRPr="00B41F0F">
        <w:rPr>
          <w:rFonts w:ascii="StobiSerif Regular" w:hAnsi="StobiSerif Regular"/>
          <w:i/>
          <w:lang w:val="mk-MK"/>
        </w:rPr>
        <w:t>Стратегијата за иновација</w:t>
      </w:r>
      <w:r w:rsidRPr="00B41F0F">
        <w:rPr>
          <w:rFonts w:ascii="StobiSerif Regular" w:hAnsi="StobiSerif Regular"/>
          <w:lang w:val="mk-MK"/>
        </w:rPr>
        <w:t xml:space="preserve"> не ги постигнуваат очекуваните резултати.</w:t>
      </w:r>
      <w:r w:rsidRPr="00B41F0F">
        <w:rPr>
          <w:rFonts w:ascii="StobiSerif Regular" w:hAnsi="StobiSerif Regular"/>
          <w:lang w:val="ru-RU"/>
        </w:rPr>
        <w:t xml:space="preserve"> </w:t>
      </w:r>
      <w:r w:rsidRPr="00B41F0F">
        <w:rPr>
          <w:rFonts w:ascii="StobiSerif Regular" w:hAnsi="StobiSerif Regular"/>
          <w:lang w:val="mk-MK"/>
        </w:rPr>
        <w:t>Тоа укажува дека овој резултат треба да биде зајакнат со вклучување на активности за промовирање на претприемништвото спроведени од страна на службите за вработување. Во 2012 година, 268 млади лица (15-29) добија пристап кон грантови</w:t>
      </w:r>
      <w:r w:rsidRPr="00367C42">
        <w:rPr>
          <w:rFonts w:ascii="Times New Roman" w:hAnsi="Times New Roman"/>
          <w:sz w:val="24"/>
          <w:szCs w:val="24"/>
          <w:lang w:val="mk-MK"/>
        </w:rPr>
        <w:t xml:space="preserve"> </w:t>
      </w:r>
      <w:r w:rsidRPr="00B41F0F">
        <w:rPr>
          <w:rFonts w:ascii="StobiSerif Regular" w:hAnsi="StobiSerif Regular"/>
          <w:lang w:val="mk-MK"/>
        </w:rPr>
        <w:t>за самовработување (за создавање бизнис или формализирање на веќе постоечки бизнис), имплементиран од страна на службата за вработување.</w:t>
      </w:r>
    </w:p>
    <w:p w:rsidR="00605DBB" w:rsidRPr="00367C42" w:rsidRDefault="00605DBB" w:rsidP="00F973EF">
      <w:pPr>
        <w:jc w:val="both"/>
        <w:rPr>
          <w:rFonts w:ascii="Times New Roman" w:hAnsi="Times New Roman"/>
          <w:sz w:val="24"/>
          <w:szCs w:val="24"/>
          <w:lang w:val="mk-MK"/>
        </w:rPr>
      </w:pPr>
      <w:r>
        <w:rPr>
          <w:noProof/>
        </w:rPr>
        <w:pict>
          <v:rect id="_x0000_s1033" style="position:absolute;left:0;text-align:left;margin-left:0;margin-top:8.95pt;width:423.75pt;height:234pt;z-index:251663360" strokecolor="#365f91" strokeweight="2.25pt">
            <v:textbox style="mso-next-textbox:#_x0000_s1033">
              <w:txbxContent>
                <w:p w:rsidR="00605DBB" w:rsidRPr="00B41F0F" w:rsidRDefault="00605DBB" w:rsidP="00B41F0F">
                  <w:pPr>
                    <w:jc w:val="both"/>
                    <w:rPr>
                      <w:rFonts w:ascii="StobiSerif Regular" w:hAnsi="StobiSerif Regular"/>
                      <w:b/>
                      <w:i/>
                      <w:lang w:val="mk-MK"/>
                    </w:rPr>
                  </w:pPr>
                  <w:r w:rsidRPr="00B41F0F">
                    <w:rPr>
                      <w:rFonts w:ascii="StobiSerif Regular" w:hAnsi="StobiSerif Regular"/>
                      <w:b/>
                      <w:i/>
                      <w:lang w:val="mk-MK"/>
                    </w:rPr>
                    <w:t>Постигнатите исходи во рамките на овој резултат не се во согласност со очекувањата, и покрај нивната важност за развојните цели на земјата. Показателите кои се однесуваат на Стратегијата за иновации треба да бидат зајакнати, додека оние кои се под мандатот на Министерството за образование се во голема мерка во согласност со оригиналното планирање. Новите показатели ќе гласат:</w:t>
                  </w:r>
                </w:p>
                <w:p w:rsidR="00605DBB" w:rsidRPr="00B41F0F" w:rsidRDefault="00605DBB" w:rsidP="00B41F0F">
                  <w:pPr>
                    <w:jc w:val="both"/>
                    <w:rPr>
                      <w:rFonts w:ascii="StobiSerif Regular" w:hAnsi="StobiSerif Regular"/>
                      <w:b/>
                      <w:i/>
                      <w:color w:val="1F497D"/>
                      <w:lang w:val="mk-MK"/>
                    </w:rPr>
                  </w:pPr>
                  <w:r w:rsidRPr="00B41F0F">
                    <w:rPr>
                      <w:rFonts w:ascii="StobiSerif Regular" w:hAnsi="StobiSerif Regular"/>
                      <w:b/>
                      <w:i/>
                      <w:color w:val="1F497D"/>
                      <w:lang w:val="mk-MK"/>
                    </w:rPr>
                    <w:t>„</w:t>
                  </w:r>
                  <w:r w:rsidRPr="00856478">
                    <w:rPr>
                      <w:rFonts w:ascii="Arial Narrow" w:hAnsi="Arial Narrow"/>
                      <w:i/>
                      <w:color w:val="FF0000"/>
                      <w:sz w:val="20"/>
                      <w:szCs w:val="20"/>
                      <w:lang w:val="mk-MK"/>
                    </w:rPr>
                    <w:t xml:space="preserve"> </w:t>
                  </w:r>
                  <w:r w:rsidRPr="00856478">
                    <w:rPr>
                      <w:rFonts w:ascii="StobiSerif Regular" w:hAnsi="StobiSerif Regular"/>
                      <w:b/>
                      <w:i/>
                      <w:color w:val="3366FF"/>
                      <w:lang w:val="mk-MK"/>
                    </w:rPr>
                    <w:t>МОН и во идниот период</w:t>
                  </w:r>
                  <w:r w:rsidRPr="00856478">
                    <w:rPr>
                      <w:rFonts w:ascii="Arial Narrow" w:hAnsi="Arial Narrow"/>
                      <w:b/>
                      <w:i/>
                      <w:color w:val="3366FF"/>
                      <w:sz w:val="20"/>
                      <w:szCs w:val="20"/>
                      <w:lang w:val="mk-MK"/>
                    </w:rPr>
                    <w:t xml:space="preserve"> </w:t>
                  </w:r>
                  <w:r w:rsidRPr="00856478">
                    <w:rPr>
                      <w:rFonts w:ascii="StobiSerif Regular" w:hAnsi="StobiSerif Regular"/>
                      <w:b/>
                      <w:i/>
                      <w:color w:val="3366FF"/>
                      <w:lang w:val="mk-MK"/>
                    </w:rPr>
                    <w:t>ќе продолжи со активности во насока на промоција на претприемништво во средните училишта</w:t>
                  </w:r>
                  <w:r w:rsidRPr="00856478">
                    <w:rPr>
                      <w:rFonts w:ascii="StobiSerif Regular" w:hAnsi="StobiSerif Regular"/>
                      <w:i/>
                      <w:color w:val="3366FF"/>
                      <w:lang w:val="mk-MK"/>
                    </w:rPr>
                    <w:t>.</w:t>
                  </w:r>
                  <w:r w:rsidRPr="00B41F0F" w:rsidDel="00856478">
                    <w:rPr>
                      <w:rFonts w:ascii="StobiSerif Regular" w:hAnsi="StobiSerif Regular"/>
                      <w:b/>
                      <w:i/>
                      <w:color w:val="1F497D"/>
                      <w:lang w:val="mk-MK"/>
                    </w:rPr>
                    <w:t xml:space="preserve"> </w:t>
                  </w:r>
                  <w:r w:rsidRPr="00B41F0F">
                    <w:rPr>
                      <w:rFonts w:ascii="StobiSerif Regular" w:hAnsi="StobiSerif Regular"/>
                      <w:b/>
                      <w:i/>
                      <w:color w:val="1F497D"/>
                      <w:lang w:val="mk-MK"/>
                    </w:rPr>
                    <w:t>“ и „Основање на најмалку 500 мали бизниси</w:t>
                  </w:r>
                  <w:r w:rsidRPr="00B41F0F">
                    <w:rPr>
                      <w:rFonts w:ascii="StobiSerif Regular" w:hAnsi="StobiSerif Regular"/>
                      <w:b/>
                      <w:i/>
                      <w:color w:val="1F497D"/>
                      <w:lang w:val="ru-RU"/>
                    </w:rPr>
                    <w:t xml:space="preserve"> </w:t>
                  </w:r>
                  <w:r w:rsidRPr="00B41F0F">
                    <w:rPr>
                      <w:rFonts w:ascii="StobiSerif Regular" w:hAnsi="StobiSerif Regular"/>
                      <w:b/>
                      <w:i/>
                      <w:color w:val="1F497D"/>
                      <w:lang w:val="mk-MK"/>
                    </w:rPr>
                    <w:t>од страна на млади лица (15-29), преку програмите за развој на самовработување и претприемништво (Стратегијата за иновации и служба за вработување) и создавање 750 дополнителни работни места“</w:t>
                  </w:r>
                </w:p>
                <w:p w:rsidR="00605DBB" w:rsidRPr="003B3A76" w:rsidRDefault="00605DBB" w:rsidP="00B41F0F">
                  <w:pPr>
                    <w:jc w:val="both"/>
                    <w:rPr>
                      <w:rFonts w:ascii="Times New Roman" w:hAnsi="Times New Roman"/>
                      <w:b/>
                      <w:i/>
                      <w:sz w:val="24"/>
                      <w:szCs w:val="24"/>
                      <w:lang w:val="mk-MK"/>
                    </w:rPr>
                  </w:pPr>
                </w:p>
                <w:p w:rsidR="00605DBB" w:rsidRPr="003B3A76" w:rsidRDefault="00605DBB" w:rsidP="00B41F0F">
                  <w:pPr>
                    <w:jc w:val="both"/>
                    <w:rPr>
                      <w:rFonts w:ascii="Times New Roman" w:hAnsi="Times New Roman"/>
                      <w:b/>
                      <w:i/>
                      <w:sz w:val="24"/>
                      <w:szCs w:val="24"/>
                      <w:lang w:val="mk-MK"/>
                    </w:rPr>
                  </w:pPr>
                </w:p>
              </w:txbxContent>
            </v:textbox>
          </v:rect>
        </w:pict>
      </w:r>
    </w:p>
    <w:p w:rsidR="00605DBB" w:rsidRPr="00367C42" w:rsidRDefault="00605DBB" w:rsidP="00F973EF">
      <w:pPr>
        <w:jc w:val="both"/>
        <w:rPr>
          <w:rFonts w:ascii="Times New Roman" w:hAnsi="Times New Roman"/>
          <w:sz w:val="24"/>
          <w:szCs w:val="24"/>
          <w:lang w:val="mk-MK"/>
        </w:rPr>
      </w:pPr>
    </w:p>
    <w:p w:rsidR="00605DBB" w:rsidRPr="00367C42" w:rsidRDefault="00605DBB" w:rsidP="00226FC4">
      <w:pPr>
        <w:rPr>
          <w:rFonts w:ascii="Times New Roman" w:hAnsi="Times New Roman"/>
          <w:sz w:val="24"/>
          <w:szCs w:val="24"/>
          <w:lang w:val="mk-MK"/>
        </w:rPr>
      </w:pPr>
    </w:p>
    <w:p w:rsidR="00605DBB" w:rsidRPr="00367C42" w:rsidRDefault="00605DBB" w:rsidP="00226FC4">
      <w:pPr>
        <w:rPr>
          <w:rFonts w:ascii="Times New Roman" w:hAnsi="Times New Roman"/>
          <w:sz w:val="24"/>
          <w:szCs w:val="24"/>
          <w:lang w:val="mk-MK"/>
        </w:rPr>
      </w:pPr>
    </w:p>
    <w:p w:rsidR="00605DBB" w:rsidRPr="0058522B" w:rsidRDefault="00605DBB" w:rsidP="00730370">
      <w:pPr>
        <w:jc w:val="both"/>
        <w:rPr>
          <w:rFonts w:ascii="Times New Roman" w:hAnsi="Times New Roman"/>
          <w:b/>
          <w:i/>
          <w:color w:val="4F81BD"/>
          <w:sz w:val="24"/>
          <w:szCs w:val="24"/>
          <w:lang w:val="ru-RU"/>
        </w:rPr>
      </w:pPr>
    </w:p>
    <w:p w:rsidR="00605DBB" w:rsidRPr="00006E50" w:rsidRDefault="00605DBB" w:rsidP="00730370">
      <w:pPr>
        <w:jc w:val="both"/>
        <w:rPr>
          <w:rFonts w:ascii="Times New Roman" w:hAnsi="Times New Roman"/>
          <w:i/>
          <w:color w:val="1F497D"/>
          <w:sz w:val="24"/>
          <w:szCs w:val="24"/>
          <w:lang w:val="ru-RU"/>
        </w:rPr>
      </w:pPr>
    </w:p>
    <w:p w:rsidR="00605DBB" w:rsidRPr="00006E50" w:rsidRDefault="00605DBB" w:rsidP="00730370">
      <w:pPr>
        <w:jc w:val="both"/>
        <w:rPr>
          <w:rFonts w:ascii="Times New Roman" w:hAnsi="Times New Roman"/>
          <w:i/>
          <w:color w:val="1F497D"/>
          <w:sz w:val="24"/>
          <w:szCs w:val="24"/>
          <w:lang w:val="ru-RU"/>
        </w:rPr>
      </w:pPr>
    </w:p>
    <w:p w:rsidR="00605DBB" w:rsidRPr="00006E50" w:rsidRDefault="00605DBB" w:rsidP="00730370">
      <w:pPr>
        <w:jc w:val="both"/>
        <w:rPr>
          <w:rFonts w:ascii="Times New Roman" w:hAnsi="Times New Roman"/>
          <w:i/>
          <w:color w:val="1F497D"/>
          <w:sz w:val="24"/>
          <w:szCs w:val="24"/>
          <w:lang w:val="ru-RU"/>
        </w:rPr>
      </w:pPr>
    </w:p>
    <w:p w:rsidR="00605DBB" w:rsidRPr="00006E50" w:rsidRDefault="00605DBB" w:rsidP="00730370">
      <w:pPr>
        <w:jc w:val="both"/>
        <w:rPr>
          <w:rFonts w:ascii="Times New Roman" w:hAnsi="Times New Roman"/>
          <w:i/>
          <w:color w:val="1F497D"/>
          <w:sz w:val="24"/>
          <w:szCs w:val="24"/>
          <w:lang w:val="ru-RU"/>
        </w:rPr>
      </w:pPr>
    </w:p>
    <w:p w:rsidR="00605DBB" w:rsidRPr="00006E50" w:rsidRDefault="00605DBB" w:rsidP="00730370">
      <w:pPr>
        <w:jc w:val="both"/>
        <w:rPr>
          <w:rFonts w:ascii="Times New Roman" w:hAnsi="Times New Roman"/>
          <w:i/>
          <w:color w:val="1F497D"/>
          <w:sz w:val="24"/>
          <w:szCs w:val="24"/>
          <w:lang w:val="ru-RU"/>
        </w:rPr>
      </w:pPr>
    </w:p>
    <w:p w:rsidR="00605DBB" w:rsidRPr="00B41F0F" w:rsidRDefault="00605DBB" w:rsidP="00730370">
      <w:pPr>
        <w:jc w:val="both"/>
        <w:rPr>
          <w:rFonts w:ascii="StobiSerif Regular" w:hAnsi="StobiSerif Regular"/>
          <w:i/>
          <w:color w:val="1F497D"/>
          <w:lang w:val="mk-MK"/>
        </w:rPr>
      </w:pPr>
      <w:r w:rsidRPr="00B41F0F">
        <w:rPr>
          <w:rFonts w:ascii="StobiSerif Regular" w:hAnsi="StobiSerif Regular"/>
          <w:i/>
          <w:color w:val="1F497D"/>
          <w:lang w:val="mk-MK"/>
        </w:rPr>
        <w:t>Постигнување на целите</w:t>
      </w:r>
    </w:p>
    <w:p w:rsidR="00605DBB" w:rsidRPr="00B41F0F" w:rsidRDefault="00605DBB" w:rsidP="00730370">
      <w:pPr>
        <w:jc w:val="both"/>
        <w:rPr>
          <w:rFonts w:ascii="StobiSerif Regular" w:hAnsi="StobiSerif Regular"/>
          <w:lang w:val="mk-MK"/>
        </w:rPr>
      </w:pPr>
      <w:r w:rsidRPr="00B41F0F">
        <w:rPr>
          <w:rFonts w:ascii="StobiSerif Regular" w:hAnsi="StobiSerif Regular"/>
          <w:lang w:val="mk-MK"/>
        </w:rPr>
        <w:t xml:space="preserve">Цел 3 од </w:t>
      </w:r>
      <w:r w:rsidRPr="00B41F0F">
        <w:rPr>
          <w:rFonts w:ascii="StobiSerif Regular" w:hAnsi="StobiSerif Regular"/>
          <w:i/>
          <w:lang w:val="mk-MK"/>
        </w:rPr>
        <w:t>Акциониот план</w:t>
      </w:r>
      <w:r w:rsidRPr="00B41F0F">
        <w:rPr>
          <w:rFonts w:ascii="StobiSerif Regular" w:hAnsi="StobiSerif Regular"/>
          <w:lang w:val="mk-MK"/>
        </w:rPr>
        <w:t xml:space="preserve"> постави две цели кои треба да се постигнат до 2015 година: а) зголемување на стапката на вр</w:t>
      </w:r>
      <w:r>
        <w:rPr>
          <w:rFonts w:ascii="StobiSerif Regular" w:hAnsi="StobiSerif Regular"/>
          <w:lang w:val="mk-MK"/>
        </w:rPr>
        <w:t>аботеност на младите (15-29 ) до</w:t>
      </w:r>
      <w:r w:rsidRPr="00B41F0F">
        <w:rPr>
          <w:rFonts w:ascii="StobiSerif Regular" w:hAnsi="StobiSerif Regular"/>
          <w:lang w:val="mk-MK"/>
        </w:rPr>
        <w:t xml:space="preserve"> најмалку 29 проценти, и б) 10 проценти зголемување на уделот на младите вработени на пристојни работни места .</w:t>
      </w:r>
    </w:p>
    <w:p w:rsidR="00605DBB" w:rsidRPr="00B41F0F" w:rsidRDefault="00605DBB" w:rsidP="00730370">
      <w:pPr>
        <w:jc w:val="both"/>
        <w:rPr>
          <w:rFonts w:ascii="StobiSerif Regular" w:hAnsi="StobiSerif Regular"/>
          <w:lang w:val="mk-MK"/>
        </w:rPr>
      </w:pPr>
      <w:r w:rsidRPr="00B41F0F">
        <w:rPr>
          <w:rFonts w:ascii="StobiSerif Regular" w:hAnsi="StobiSerif Regular"/>
          <w:lang w:val="mk-MK"/>
        </w:rPr>
        <w:t>Стапката на вработеност на младите (15-29) се зголеми од 25,5 проценти во 2011 на 26,1 проценти во 2012 година. Ваквото зголемување, сепак, е главно поради демографските фактори (на пример, вкупната млада популација се намалува). Во следните пет години населението 15-29 ќе се намали за уште 9 проценти. Ова значи дека стапката на вработеност кај оваа група во следните пет години ќе се зголеми на 28,8 проценти дури и ако нема дополнителни вработувања. Бидејќи активностите спроведени од страна на Владата, најверојатно, ќе имаат позитивен ефект, првичната цел од 29 проценти може да се одржува .</w:t>
      </w:r>
    </w:p>
    <w:p w:rsidR="00605DBB" w:rsidRPr="00B41F0F" w:rsidRDefault="00605DBB" w:rsidP="00730370">
      <w:pPr>
        <w:jc w:val="both"/>
        <w:rPr>
          <w:rFonts w:ascii="StobiSerif Regular" w:hAnsi="StobiSerif Regular"/>
          <w:lang w:val="mk-MK"/>
        </w:rPr>
      </w:pPr>
      <w:r w:rsidRPr="00B41F0F">
        <w:rPr>
          <w:rFonts w:ascii="StobiSerif Regular" w:hAnsi="StobiSerif Regular"/>
          <w:lang w:val="mk-MK"/>
        </w:rPr>
        <w:t>Уделот на младите (15-24) на пристојни работни места (врз основа на истиот метод на пресметка користен во 2011 година) се зголеми од 10,7 проценти на 12,9 проценти (2,2 процентни поени). Ваквото зголемување е главно поради демографските фактори, но, исто така, намалување на младите кои се неактивни (од 7,8 на 6,5 проценти) и младите работници со недоброволна привремена работа. Целокупното зголемување е 16 проценти од населението на возраст од 15 до 24</w:t>
      </w:r>
      <w:r w:rsidRPr="00B41F0F">
        <w:rPr>
          <w:rFonts w:ascii="StobiSerif Regular" w:hAnsi="StobiSerif Regular"/>
          <w:lang w:val="ru-RU"/>
        </w:rPr>
        <w:t xml:space="preserve"> </w:t>
      </w:r>
      <w:r>
        <w:rPr>
          <w:rFonts w:ascii="StobiSerif Regular" w:hAnsi="StobiSerif Regular"/>
          <w:lang w:val="ru-RU"/>
        </w:rPr>
        <w:t>години</w:t>
      </w:r>
      <w:r w:rsidRPr="00B41F0F">
        <w:rPr>
          <w:rFonts w:ascii="StobiSerif Regular" w:hAnsi="StobiSerif Regular"/>
          <w:lang w:val="mk-MK"/>
        </w:rPr>
        <w:t>.</w:t>
      </w:r>
    </w:p>
    <w:p w:rsidR="00605DBB" w:rsidRPr="00B41F0F" w:rsidRDefault="00605DBB" w:rsidP="00B41F0F">
      <w:pPr>
        <w:rPr>
          <w:rFonts w:ascii="StobiSerif Regular" w:hAnsi="StobiSerif Regular"/>
          <w:color w:val="365F91"/>
          <w:lang w:val="mk-MK"/>
        </w:rPr>
      </w:pPr>
      <w:r>
        <w:rPr>
          <w:rFonts w:ascii="StobiSerif Regular" w:hAnsi="StobiSerif Regular"/>
          <w:color w:val="365F91"/>
          <w:lang w:val="mk-MK"/>
        </w:rPr>
        <w:t xml:space="preserve">             </w:t>
      </w:r>
      <w:r w:rsidRPr="00B41F0F">
        <w:rPr>
          <w:rFonts w:ascii="StobiSerif Regular" w:hAnsi="StobiSerif Regular"/>
          <w:color w:val="365F91"/>
          <w:lang w:val="mk-MK"/>
        </w:rPr>
        <w:t>Табела 4: Показатели за премин од училиште на работа (АРС, 2012)</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90"/>
        <w:gridCol w:w="4232"/>
      </w:tblGrid>
      <w:tr w:rsidR="00605DBB" w:rsidRPr="001E6EBA" w:rsidTr="006F7B1C">
        <w:trPr>
          <w:trHeight w:val="284"/>
        </w:trPr>
        <w:tc>
          <w:tcPr>
            <w:tcW w:w="8363" w:type="dxa"/>
            <w:gridSpan w:val="2"/>
            <w:shd w:val="clear" w:color="auto" w:fill="DAEEF3"/>
            <w:vAlign w:val="center"/>
          </w:tcPr>
          <w:p w:rsidR="00605DBB" w:rsidRPr="000A7800" w:rsidRDefault="00605DBB" w:rsidP="00DE14A6">
            <w:pPr>
              <w:spacing w:before="60" w:after="60" w:line="240" w:lineRule="auto"/>
              <w:jc w:val="center"/>
              <w:rPr>
                <w:rFonts w:ascii="Arial Narrow" w:hAnsi="Arial Narrow"/>
                <w:b/>
                <w:sz w:val="21"/>
                <w:szCs w:val="21"/>
                <w:lang w:val="mk-MK" w:eastAsia="en-GB"/>
              </w:rPr>
            </w:pPr>
            <w:r w:rsidRPr="000A7800">
              <w:rPr>
                <w:rFonts w:ascii="Arial Narrow" w:hAnsi="Arial Narrow"/>
                <w:b/>
                <w:sz w:val="21"/>
                <w:szCs w:val="21"/>
                <w:lang w:val="mk-MK" w:eastAsia="en-GB"/>
              </w:rPr>
              <w:t>Показатели за премин од училиште на работа, млади лица 15-24</w:t>
            </w:r>
          </w:p>
        </w:tc>
      </w:tr>
      <w:tr w:rsidR="00605DBB" w:rsidRPr="000A7800" w:rsidTr="006F7B1C">
        <w:trPr>
          <w:trHeight w:val="284"/>
        </w:trPr>
        <w:tc>
          <w:tcPr>
            <w:tcW w:w="4110" w:type="dxa"/>
            <w:tcBorders>
              <w:bottom w:val="single" w:sz="12" w:space="0" w:color="auto"/>
            </w:tcBorders>
            <w:shd w:val="clear" w:color="auto" w:fill="E5DFEC"/>
            <w:vAlign w:val="center"/>
          </w:tcPr>
          <w:p w:rsidR="00605DBB" w:rsidRPr="000A7800" w:rsidRDefault="00605DBB" w:rsidP="006F7B1C">
            <w:pPr>
              <w:tabs>
                <w:tab w:val="left" w:pos="2503"/>
              </w:tabs>
              <w:spacing w:before="60" w:after="60" w:line="240" w:lineRule="auto"/>
              <w:jc w:val="center"/>
              <w:rPr>
                <w:rFonts w:ascii="Arial Narrow" w:hAnsi="Arial Narrow"/>
                <w:b/>
                <w:sz w:val="21"/>
                <w:szCs w:val="21"/>
                <w:lang w:val="mk-MK" w:eastAsia="en-GB"/>
              </w:rPr>
            </w:pPr>
            <w:r w:rsidRPr="000A7800">
              <w:rPr>
                <w:rFonts w:ascii="Arial Narrow" w:hAnsi="Arial Narrow"/>
                <w:b/>
                <w:sz w:val="21"/>
                <w:szCs w:val="21"/>
                <w:lang w:val="mk-MK" w:eastAsia="en-GB"/>
              </w:rPr>
              <w:t>2011</w:t>
            </w:r>
          </w:p>
        </w:tc>
        <w:tc>
          <w:tcPr>
            <w:tcW w:w="4253" w:type="dxa"/>
            <w:tcBorders>
              <w:bottom w:val="single" w:sz="12" w:space="0" w:color="auto"/>
            </w:tcBorders>
            <w:shd w:val="clear" w:color="auto" w:fill="E5DFEC"/>
            <w:vAlign w:val="center"/>
          </w:tcPr>
          <w:p w:rsidR="00605DBB" w:rsidRPr="000A7800" w:rsidRDefault="00605DBB" w:rsidP="006F7B1C">
            <w:pPr>
              <w:tabs>
                <w:tab w:val="left" w:pos="2503"/>
              </w:tabs>
              <w:spacing w:before="60" w:after="60" w:line="240" w:lineRule="auto"/>
              <w:jc w:val="center"/>
              <w:rPr>
                <w:rFonts w:ascii="Arial Narrow" w:hAnsi="Arial Narrow"/>
                <w:b/>
                <w:sz w:val="21"/>
                <w:szCs w:val="21"/>
                <w:lang w:val="mk-MK" w:eastAsia="en-GB"/>
              </w:rPr>
            </w:pPr>
            <w:r w:rsidRPr="000A7800">
              <w:rPr>
                <w:rFonts w:ascii="Arial Narrow" w:hAnsi="Arial Narrow"/>
                <w:b/>
                <w:sz w:val="21"/>
                <w:szCs w:val="21"/>
                <w:lang w:val="mk-MK" w:eastAsia="en-GB"/>
              </w:rPr>
              <w:t>2012</w:t>
            </w:r>
          </w:p>
        </w:tc>
      </w:tr>
      <w:tr w:rsidR="00605DBB" w:rsidRPr="001E6EBA" w:rsidTr="006F7B1C">
        <w:trPr>
          <w:trHeight w:val="284"/>
        </w:trPr>
        <w:tc>
          <w:tcPr>
            <w:tcW w:w="4110" w:type="dxa"/>
            <w:tcBorders>
              <w:bottom w:val="single" w:sz="12" w:space="0" w:color="auto"/>
            </w:tcBorders>
            <w:shd w:val="clear" w:color="auto" w:fill="FFFF00"/>
            <w:vAlign w:val="center"/>
          </w:tcPr>
          <w:p w:rsidR="00605DBB" w:rsidRPr="000A7800" w:rsidRDefault="00605DBB" w:rsidP="006F7B1C">
            <w:pPr>
              <w:tabs>
                <w:tab w:val="left" w:pos="2503"/>
              </w:tabs>
              <w:spacing w:before="60" w:after="60" w:line="240" w:lineRule="auto"/>
              <w:rPr>
                <w:rFonts w:ascii="Arial Narrow" w:hAnsi="Arial Narrow"/>
                <w:b/>
                <w:sz w:val="21"/>
                <w:szCs w:val="21"/>
                <w:lang w:val="mk-MK" w:eastAsia="en-GB"/>
              </w:rPr>
            </w:pPr>
            <w:r w:rsidRPr="000A7800">
              <w:rPr>
                <w:rFonts w:ascii="Arial Narrow" w:hAnsi="Arial Narrow"/>
                <w:sz w:val="21"/>
                <w:szCs w:val="21"/>
                <w:lang w:val="mk-MK" w:eastAsia="en-GB"/>
              </w:rPr>
              <w:t>На училиште</w:t>
            </w:r>
            <w:r w:rsidRPr="000A7800">
              <w:rPr>
                <w:rFonts w:ascii="Arial Narrow" w:hAnsi="Arial Narrow"/>
                <w:b/>
                <w:sz w:val="21"/>
                <w:szCs w:val="21"/>
                <w:lang w:val="mk-MK" w:eastAsia="en-GB"/>
              </w:rPr>
              <w:t>59,0</w:t>
            </w:r>
          </w:p>
          <w:p w:rsidR="00605DBB" w:rsidRPr="000A7800" w:rsidRDefault="00605DBB" w:rsidP="006F7B1C">
            <w:pPr>
              <w:tabs>
                <w:tab w:val="left" w:pos="2503"/>
              </w:tabs>
              <w:spacing w:before="60" w:after="60" w:line="240" w:lineRule="auto"/>
              <w:rPr>
                <w:rFonts w:ascii="Arial Narrow" w:hAnsi="Arial Narrow"/>
                <w:b/>
                <w:sz w:val="21"/>
                <w:szCs w:val="21"/>
                <w:lang w:val="mk-MK" w:eastAsia="en-GB"/>
              </w:rPr>
            </w:pPr>
            <w:r w:rsidRPr="000A7800">
              <w:rPr>
                <w:rFonts w:ascii="Arial Narrow" w:hAnsi="Arial Narrow"/>
                <w:sz w:val="21"/>
                <w:szCs w:val="21"/>
                <w:lang w:val="mk-MK" w:eastAsia="en-GB"/>
              </w:rPr>
              <w:t>Неактивни</w:t>
            </w:r>
            <w:r w:rsidRPr="000A7800">
              <w:rPr>
                <w:rFonts w:ascii="Arial Narrow" w:hAnsi="Arial Narrow"/>
                <w:b/>
                <w:sz w:val="21"/>
                <w:szCs w:val="21"/>
                <w:lang w:val="mk-MK" w:eastAsia="en-GB"/>
              </w:rPr>
              <w:t>7,8</w:t>
            </w:r>
          </w:p>
          <w:p w:rsidR="00605DBB" w:rsidRPr="000A7800" w:rsidRDefault="00605DBB" w:rsidP="00DE14A6">
            <w:pPr>
              <w:tabs>
                <w:tab w:val="left" w:pos="2503"/>
              </w:tabs>
              <w:spacing w:before="60" w:after="60" w:line="240" w:lineRule="auto"/>
              <w:rPr>
                <w:rFonts w:ascii="Arial Narrow" w:hAnsi="Arial Narrow"/>
                <w:b/>
                <w:color w:val="FF0000"/>
                <w:sz w:val="21"/>
                <w:szCs w:val="21"/>
                <w:lang w:val="mk-MK" w:eastAsia="en-GB"/>
              </w:rPr>
            </w:pPr>
            <w:r w:rsidRPr="000A7800">
              <w:rPr>
                <w:rFonts w:ascii="Arial Narrow" w:hAnsi="Arial Narrow"/>
                <w:b/>
                <w:color w:val="FF0000"/>
                <w:sz w:val="21"/>
                <w:szCs w:val="21"/>
                <w:lang w:val="mk-MK" w:eastAsia="en-GB"/>
              </w:rPr>
              <w:t>Преминот сè уште не е почнат      66,8</w:t>
            </w:r>
          </w:p>
        </w:tc>
        <w:tc>
          <w:tcPr>
            <w:tcW w:w="4253" w:type="dxa"/>
            <w:tcBorders>
              <w:bottom w:val="single" w:sz="12" w:space="0" w:color="auto"/>
            </w:tcBorders>
            <w:shd w:val="clear" w:color="auto" w:fill="FFFF00"/>
            <w:vAlign w:val="center"/>
          </w:tcPr>
          <w:p w:rsidR="00605DBB" w:rsidRPr="000A7800" w:rsidRDefault="00605DBB" w:rsidP="006F7B1C">
            <w:pPr>
              <w:tabs>
                <w:tab w:val="left" w:pos="2503"/>
              </w:tabs>
              <w:spacing w:before="60" w:after="60" w:line="240" w:lineRule="auto"/>
              <w:rPr>
                <w:rFonts w:ascii="Arial Narrow" w:hAnsi="Arial Narrow"/>
                <w:b/>
                <w:sz w:val="21"/>
                <w:szCs w:val="21"/>
                <w:lang w:val="mk-MK" w:eastAsia="en-GB"/>
              </w:rPr>
            </w:pPr>
            <w:r w:rsidRPr="000A7800">
              <w:rPr>
                <w:rFonts w:ascii="Arial Narrow" w:hAnsi="Arial Narrow"/>
                <w:sz w:val="21"/>
                <w:szCs w:val="21"/>
                <w:lang w:val="mk-MK" w:eastAsia="en-GB"/>
              </w:rPr>
              <w:t>На училиште</w:t>
            </w:r>
            <w:r w:rsidRPr="000A7800">
              <w:rPr>
                <w:rFonts w:ascii="Arial Narrow" w:hAnsi="Arial Narrow"/>
                <w:b/>
                <w:sz w:val="21"/>
                <w:szCs w:val="21"/>
                <w:lang w:val="mk-MK" w:eastAsia="en-GB"/>
              </w:rPr>
              <w:t>57,8</w:t>
            </w:r>
          </w:p>
          <w:p w:rsidR="00605DBB" w:rsidRPr="000A7800" w:rsidRDefault="00605DBB" w:rsidP="006F7B1C">
            <w:pPr>
              <w:tabs>
                <w:tab w:val="left" w:pos="2503"/>
              </w:tabs>
              <w:spacing w:before="60" w:after="60" w:line="240" w:lineRule="auto"/>
              <w:rPr>
                <w:rFonts w:ascii="Arial Narrow" w:hAnsi="Arial Narrow"/>
                <w:b/>
                <w:sz w:val="21"/>
                <w:szCs w:val="21"/>
                <w:lang w:val="mk-MK" w:eastAsia="en-GB"/>
              </w:rPr>
            </w:pPr>
            <w:r w:rsidRPr="000A7800">
              <w:rPr>
                <w:rFonts w:ascii="Arial Narrow" w:hAnsi="Arial Narrow"/>
                <w:sz w:val="21"/>
                <w:szCs w:val="21"/>
                <w:lang w:val="mk-MK" w:eastAsia="en-GB"/>
              </w:rPr>
              <w:t>Неактивни</w:t>
            </w:r>
            <w:r w:rsidRPr="000A7800">
              <w:rPr>
                <w:rFonts w:ascii="Arial Narrow" w:hAnsi="Arial Narrow"/>
                <w:b/>
                <w:sz w:val="21"/>
                <w:szCs w:val="21"/>
                <w:lang w:val="mk-MK" w:eastAsia="en-GB"/>
              </w:rPr>
              <w:t>6,5</w:t>
            </w:r>
          </w:p>
          <w:p w:rsidR="00605DBB" w:rsidRPr="000A7800" w:rsidRDefault="00605DBB" w:rsidP="00DE14A6">
            <w:pPr>
              <w:tabs>
                <w:tab w:val="left" w:pos="2503"/>
              </w:tabs>
              <w:spacing w:before="60" w:after="60" w:line="240" w:lineRule="auto"/>
              <w:rPr>
                <w:rFonts w:ascii="Arial Narrow" w:hAnsi="Arial Narrow"/>
                <w:b/>
                <w:color w:val="FF0000"/>
                <w:sz w:val="21"/>
                <w:szCs w:val="21"/>
                <w:lang w:val="mk-MK" w:eastAsia="en-GB"/>
              </w:rPr>
            </w:pPr>
            <w:r w:rsidRPr="000A7800">
              <w:rPr>
                <w:rFonts w:ascii="Arial Narrow" w:hAnsi="Arial Narrow"/>
                <w:b/>
                <w:color w:val="FF0000"/>
                <w:sz w:val="21"/>
                <w:szCs w:val="21"/>
                <w:lang w:val="mk-MK" w:eastAsia="en-GB"/>
              </w:rPr>
              <w:t>Преминот сè уште не е почнат    64,3</w:t>
            </w:r>
          </w:p>
        </w:tc>
      </w:tr>
      <w:tr w:rsidR="00605DBB" w:rsidRPr="000A7800" w:rsidTr="006F7B1C">
        <w:trPr>
          <w:trHeight w:val="284"/>
        </w:trPr>
        <w:tc>
          <w:tcPr>
            <w:tcW w:w="4110" w:type="dxa"/>
            <w:tcBorders>
              <w:top w:val="single" w:sz="12" w:space="0" w:color="auto"/>
              <w:bottom w:val="single" w:sz="12" w:space="0" w:color="auto"/>
            </w:tcBorders>
            <w:shd w:val="clear" w:color="auto" w:fill="FFFF00"/>
            <w:vAlign w:val="center"/>
          </w:tcPr>
          <w:p w:rsidR="00605DBB" w:rsidRPr="000A7800" w:rsidRDefault="00605DBB" w:rsidP="006F7B1C">
            <w:pPr>
              <w:tabs>
                <w:tab w:val="left" w:pos="2503"/>
              </w:tabs>
              <w:spacing w:before="60" w:after="60" w:line="240" w:lineRule="auto"/>
              <w:rPr>
                <w:rFonts w:ascii="Arial Narrow" w:hAnsi="Arial Narrow"/>
                <w:b/>
                <w:sz w:val="21"/>
                <w:szCs w:val="21"/>
                <w:lang w:val="mk-MK" w:eastAsia="en-GB"/>
              </w:rPr>
            </w:pPr>
            <w:r w:rsidRPr="000A7800">
              <w:rPr>
                <w:rFonts w:ascii="Arial Narrow" w:hAnsi="Arial Narrow"/>
                <w:sz w:val="21"/>
                <w:szCs w:val="21"/>
                <w:lang w:val="mk-MK" w:eastAsia="en-GB"/>
              </w:rPr>
              <w:t>Обесхрабрени работници</w:t>
            </w:r>
            <w:r w:rsidRPr="000A7800">
              <w:rPr>
                <w:rFonts w:ascii="Arial Narrow" w:hAnsi="Arial Narrow"/>
                <w:b/>
                <w:sz w:val="21"/>
                <w:szCs w:val="21"/>
                <w:lang w:val="mk-MK" w:eastAsia="en-GB"/>
              </w:rPr>
              <w:t xml:space="preserve">                  1,0</w:t>
            </w:r>
          </w:p>
          <w:p w:rsidR="00605DBB" w:rsidRPr="000A7800" w:rsidRDefault="00605DBB" w:rsidP="006F7B1C">
            <w:pPr>
              <w:tabs>
                <w:tab w:val="left" w:pos="2503"/>
              </w:tabs>
              <w:spacing w:before="60" w:after="60" w:line="240" w:lineRule="auto"/>
              <w:rPr>
                <w:rFonts w:ascii="Arial Narrow" w:hAnsi="Arial Narrow"/>
                <w:b/>
                <w:sz w:val="21"/>
                <w:szCs w:val="21"/>
                <w:lang w:val="mk-MK" w:eastAsia="en-GB"/>
              </w:rPr>
            </w:pPr>
            <w:r w:rsidRPr="000A7800">
              <w:rPr>
                <w:rFonts w:ascii="Arial Narrow" w:hAnsi="Arial Narrow"/>
                <w:sz w:val="21"/>
                <w:szCs w:val="21"/>
                <w:lang w:val="mk-MK" w:eastAsia="en-GB"/>
              </w:rPr>
              <w:t xml:space="preserve">Невработени лица                             </w:t>
            </w:r>
            <w:r w:rsidRPr="000A7800">
              <w:rPr>
                <w:rFonts w:ascii="Arial Narrow" w:hAnsi="Arial Narrow"/>
                <w:b/>
                <w:sz w:val="21"/>
                <w:szCs w:val="21"/>
                <w:lang w:val="mk-MK" w:eastAsia="en-GB"/>
              </w:rPr>
              <w:t>17,7</w:t>
            </w:r>
          </w:p>
          <w:p w:rsidR="00605DBB" w:rsidRPr="000A7800" w:rsidRDefault="00605DBB" w:rsidP="006F7B1C">
            <w:pPr>
              <w:tabs>
                <w:tab w:val="left" w:pos="2503"/>
              </w:tabs>
              <w:spacing w:before="60" w:after="60" w:line="240" w:lineRule="auto"/>
              <w:rPr>
                <w:rFonts w:ascii="Arial Narrow" w:hAnsi="Arial Narrow"/>
                <w:b/>
                <w:sz w:val="21"/>
                <w:szCs w:val="21"/>
                <w:lang w:val="mk-MK" w:eastAsia="en-GB"/>
              </w:rPr>
            </w:pPr>
            <w:r w:rsidRPr="000A7800">
              <w:rPr>
                <w:rFonts w:ascii="Arial Narrow" w:hAnsi="Arial Narrow"/>
                <w:sz w:val="21"/>
                <w:szCs w:val="21"/>
                <w:lang w:val="mk-MK" w:eastAsia="en-GB"/>
              </w:rPr>
              <w:t>Недоброволно скратено раб.време</w:t>
            </w:r>
            <w:r w:rsidRPr="000A7800">
              <w:rPr>
                <w:rFonts w:ascii="Arial Narrow" w:hAnsi="Arial Narrow"/>
                <w:b/>
                <w:sz w:val="21"/>
                <w:szCs w:val="21"/>
                <w:lang w:val="mk-MK" w:eastAsia="en-GB"/>
              </w:rPr>
              <w:t>0,6</w:t>
            </w:r>
          </w:p>
          <w:p w:rsidR="00605DBB" w:rsidRPr="000A7800" w:rsidRDefault="00605DBB" w:rsidP="006F7B1C">
            <w:pPr>
              <w:tabs>
                <w:tab w:val="left" w:pos="2503"/>
              </w:tabs>
              <w:spacing w:before="60" w:after="60" w:line="240" w:lineRule="auto"/>
              <w:rPr>
                <w:rFonts w:ascii="Arial Narrow" w:hAnsi="Arial Narrow"/>
                <w:b/>
                <w:sz w:val="21"/>
                <w:szCs w:val="21"/>
                <w:lang w:val="mk-MK" w:eastAsia="en-GB"/>
              </w:rPr>
            </w:pPr>
            <w:r w:rsidRPr="000A7800">
              <w:rPr>
                <w:rFonts w:ascii="Arial Narrow" w:hAnsi="Arial Narrow"/>
                <w:sz w:val="21"/>
                <w:szCs w:val="21"/>
                <w:lang w:val="mk-MK" w:eastAsia="en-GB"/>
              </w:rPr>
              <w:t xml:space="preserve">Привремена работа                            </w:t>
            </w:r>
            <w:r w:rsidRPr="000A7800">
              <w:rPr>
                <w:rFonts w:ascii="Arial Narrow" w:hAnsi="Arial Narrow"/>
                <w:b/>
                <w:sz w:val="21"/>
                <w:szCs w:val="21"/>
                <w:lang w:val="mk-MK" w:eastAsia="en-GB"/>
              </w:rPr>
              <w:t>3,2</w:t>
            </w:r>
          </w:p>
          <w:p w:rsidR="00605DBB" w:rsidRPr="000A7800" w:rsidRDefault="00605DBB" w:rsidP="00DE14A6">
            <w:pPr>
              <w:tabs>
                <w:tab w:val="left" w:pos="2503"/>
              </w:tabs>
              <w:spacing w:before="60" w:after="60" w:line="240" w:lineRule="auto"/>
              <w:rPr>
                <w:rFonts w:ascii="Arial Narrow" w:hAnsi="Arial Narrow"/>
                <w:b/>
                <w:color w:val="FF0000"/>
                <w:sz w:val="21"/>
                <w:szCs w:val="21"/>
                <w:lang w:val="mk-MK" w:eastAsia="en-GB"/>
              </w:rPr>
            </w:pPr>
            <w:r w:rsidRPr="000A7800">
              <w:rPr>
                <w:rFonts w:ascii="Arial Narrow" w:hAnsi="Arial Narrow"/>
                <w:b/>
                <w:color w:val="FF0000"/>
                <w:sz w:val="21"/>
                <w:szCs w:val="21"/>
                <w:lang w:val="mk-MK" w:eastAsia="en-GB"/>
              </w:rPr>
              <w:t>Во премин                                         22,5</w:t>
            </w:r>
          </w:p>
        </w:tc>
        <w:tc>
          <w:tcPr>
            <w:tcW w:w="4253" w:type="dxa"/>
            <w:tcBorders>
              <w:top w:val="single" w:sz="12" w:space="0" w:color="auto"/>
              <w:bottom w:val="single" w:sz="12" w:space="0" w:color="auto"/>
            </w:tcBorders>
            <w:shd w:val="clear" w:color="auto" w:fill="FFFF00"/>
            <w:vAlign w:val="center"/>
          </w:tcPr>
          <w:p w:rsidR="00605DBB" w:rsidRPr="000A7800" w:rsidRDefault="00605DBB" w:rsidP="006F7B1C">
            <w:pPr>
              <w:tabs>
                <w:tab w:val="left" w:pos="2503"/>
              </w:tabs>
              <w:spacing w:before="60" w:after="60" w:line="240" w:lineRule="auto"/>
              <w:rPr>
                <w:rFonts w:ascii="Arial Narrow" w:hAnsi="Arial Narrow"/>
                <w:b/>
                <w:sz w:val="21"/>
                <w:szCs w:val="21"/>
                <w:lang w:val="mk-MK" w:eastAsia="en-GB"/>
              </w:rPr>
            </w:pPr>
            <w:r w:rsidRPr="000A7800">
              <w:rPr>
                <w:rFonts w:ascii="Arial Narrow" w:hAnsi="Arial Narrow"/>
                <w:sz w:val="21"/>
                <w:szCs w:val="21"/>
                <w:lang w:val="mk-MK" w:eastAsia="en-GB"/>
              </w:rPr>
              <w:t>Обесхрабрени работници</w:t>
            </w:r>
            <w:r w:rsidRPr="000A7800">
              <w:rPr>
                <w:rFonts w:ascii="Arial Narrow" w:hAnsi="Arial Narrow"/>
                <w:b/>
                <w:sz w:val="21"/>
                <w:szCs w:val="21"/>
                <w:lang w:val="mk-MK" w:eastAsia="en-GB"/>
              </w:rPr>
              <w:t xml:space="preserve">                 2,1</w:t>
            </w:r>
          </w:p>
          <w:p w:rsidR="00605DBB" w:rsidRPr="000A7800" w:rsidRDefault="00605DBB" w:rsidP="006F7B1C">
            <w:pPr>
              <w:tabs>
                <w:tab w:val="left" w:pos="2503"/>
              </w:tabs>
              <w:spacing w:before="60" w:after="60" w:line="240" w:lineRule="auto"/>
              <w:rPr>
                <w:rFonts w:ascii="Arial Narrow" w:hAnsi="Arial Narrow"/>
                <w:sz w:val="21"/>
                <w:szCs w:val="21"/>
                <w:lang w:val="mk-MK" w:eastAsia="en-GB"/>
              </w:rPr>
            </w:pPr>
            <w:r w:rsidRPr="000A7800">
              <w:rPr>
                <w:rFonts w:ascii="Arial Narrow" w:hAnsi="Arial Narrow"/>
                <w:sz w:val="21"/>
                <w:szCs w:val="21"/>
                <w:lang w:val="mk-MK" w:eastAsia="en-GB"/>
              </w:rPr>
              <w:t xml:space="preserve">Невработени лица                            </w:t>
            </w:r>
            <w:r w:rsidRPr="000A7800">
              <w:rPr>
                <w:rFonts w:ascii="Arial Narrow" w:hAnsi="Arial Narrow"/>
                <w:b/>
                <w:sz w:val="21"/>
                <w:szCs w:val="21"/>
                <w:lang w:val="mk-MK" w:eastAsia="en-GB"/>
              </w:rPr>
              <w:t>18,0</w:t>
            </w:r>
          </w:p>
          <w:p w:rsidR="00605DBB" w:rsidRPr="000A7800" w:rsidRDefault="00605DBB" w:rsidP="006F7B1C">
            <w:pPr>
              <w:tabs>
                <w:tab w:val="left" w:pos="2503"/>
              </w:tabs>
              <w:spacing w:before="60" w:after="60" w:line="240" w:lineRule="auto"/>
              <w:rPr>
                <w:rFonts w:ascii="Arial Narrow" w:hAnsi="Arial Narrow"/>
                <w:b/>
                <w:sz w:val="21"/>
                <w:szCs w:val="21"/>
                <w:lang w:val="mk-MK" w:eastAsia="en-GB"/>
              </w:rPr>
            </w:pPr>
            <w:r w:rsidRPr="000A7800">
              <w:rPr>
                <w:rFonts w:ascii="Arial Narrow" w:hAnsi="Arial Narrow"/>
                <w:sz w:val="21"/>
                <w:szCs w:val="21"/>
                <w:lang w:val="mk-MK" w:eastAsia="en-GB"/>
              </w:rPr>
              <w:t>Недоброволно скратено раб.време</w:t>
            </w:r>
            <w:r w:rsidRPr="000A7800">
              <w:rPr>
                <w:rFonts w:ascii="Arial Narrow" w:hAnsi="Arial Narrow"/>
                <w:b/>
                <w:sz w:val="21"/>
                <w:szCs w:val="21"/>
                <w:lang w:val="mk-MK" w:eastAsia="en-GB"/>
              </w:rPr>
              <w:t xml:space="preserve">  0,5</w:t>
            </w:r>
          </w:p>
          <w:p w:rsidR="00605DBB" w:rsidRPr="000A7800" w:rsidRDefault="00605DBB" w:rsidP="006F7B1C">
            <w:pPr>
              <w:tabs>
                <w:tab w:val="left" w:pos="2503"/>
              </w:tabs>
              <w:spacing w:before="60" w:after="60" w:line="240" w:lineRule="auto"/>
              <w:rPr>
                <w:rFonts w:ascii="Arial Narrow" w:hAnsi="Arial Narrow"/>
                <w:b/>
                <w:sz w:val="21"/>
                <w:szCs w:val="21"/>
                <w:lang w:val="mk-MK" w:eastAsia="en-GB"/>
              </w:rPr>
            </w:pPr>
            <w:r w:rsidRPr="000A7800">
              <w:rPr>
                <w:rFonts w:ascii="Arial Narrow" w:hAnsi="Arial Narrow"/>
                <w:sz w:val="21"/>
                <w:szCs w:val="21"/>
                <w:lang w:val="mk-MK" w:eastAsia="en-GB"/>
              </w:rPr>
              <w:t xml:space="preserve">Привремена работа                           </w:t>
            </w:r>
            <w:r w:rsidRPr="000A7800">
              <w:rPr>
                <w:rFonts w:ascii="Arial Narrow" w:hAnsi="Arial Narrow"/>
                <w:b/>
                <w:sz w:val="21"/>
                <w:szCs w:val="21"/>
                <w:lang w:val="mk-MK" w:eastAsia="en-GB"/>
              </w:rPr>
              <w:t>2,2</w:t>
            </w:r>
          </w:p>
          <w:p w:rsidR="00605DBB" w:rsidRPr="000A7800" w:rsidRDefault="00605DBB" w:rsidP="006F7B1C">
            <w:pPr>
              <w:tabs>
                <w:tab w:val="left" w:pos="2503"/>
              </w:tabs>
              <w:spacing w:before="60" w:after="60" w:line="240" w:lineRule="auto"/>
              <w:rPr>
                <w:rFonts w:ascii="Arial Narrow" w:hAnsi="Arial Narrow"/>
                <w:b/>
                <w:color w:val="FF0000"/>
                <w:sz w:val="21"/>
                <w:szCs w:val="21"/>
                <w:lang w:val="mk-MK" w:eastAsia="en-GB"/>
              </w:rPr>
            </w:pPr>
            <w:r w:rsidRPr="000A7800">
              <w:rPr>
                <w:rFonts w:ascii="Arial Narrow" w:hAnsi="Arial Narrow"/>
                <w:b/>
                <w:color w:val="FF0000"/>
                <w:sz w:val="21"/>
                <w:szCs w:val="21"/>
                <w:lang w:val="mk-MK" w:eastAsia="en-GB"/>
              </w:rPr>
              <w:t>Во премин                                         22,8</w:t>
            </w:r>
          </w:p>
        </w:tc>
      </w:tr>
      <w:tr w:rsidR="00605DBB" w:rsidRPr="000A7800" w:rsidTr="006F7B1C">
        <w:trPr>
          <w:trHeight w:val="284"/>
        </w:trPr>
        <w:tc>
          <w:tcPr>
            <w:tcW w:w="4110" w:type="dxa"/>
            <w:tcBorders>
              <w:top w:val="single" w:sz="12" w:space="0" w:color="auto"/>
            </w:tcBorders>
            <w:shd w:val="clear" w:color="auto" w:fill="FFFF00"/>
            <w:vAlign w:val="center"/>
          </w:tcPr>
          <w:p w:rsidR="00605DBB" w:rsidRPr="000A7800" w:rsidRDefault="00605DBB" w:rsidP="006F7B1C">
            <w:pPr>
              <w:tabs>
                <w:tab w:val="left" w:pos="2503"/>
              </w:tabs>
              <w:spacing w:before="60" w:after="60" w:line="240" w:lineRule="auto"/>
              <w:rPr>
                <w:rFonts w:ascii="Arial Narrow" w:hAnsi="Arial Narrow"/>
                <w:b/>
                <w:color w:val="FF0000"/>
                <w:sz w:val="21"/>
                <w:szCs w:val="21"/>
                <w:lang w:val="mk-MK" w:eastAsia="en-GB"/>
              </w:rPr>
            </w:pPr>
            <w:r w:rsidRPr="000A7800">
              <w:rPr>
                <w:rFonts w:ascii="Arial Narrow" w:hAnsi="Arial Narrow"/>
                <w:b/>
                <w:color w:val="FF0000"/>
                <w:sz w:val="21"/>
                <w:szCs w:val="21"/>
                <w:lang w:val="mk-MK" w:eastAsia="en-GB"/>
              </w:rPr>
              <w:t>Вработени со пристојна работа    10,7</w:t>
            </w:r>
          </w:p>
        </w:tc>
        <w:tc>
          <w:tcPr>
            <w:tcW w:w="4253" w:type="dxa"/>
            <w:tcBorders>
              <w:top w:val="single" w:sz="12" w:space="0" w:color="auto"/>
            </w:tcBorders>
            <w:shd w:val="clear" w:color="auto" w:fill="FFFF00"/>
            <w:vAlign w:val="center"/>
          </w:tcPr>
          <w:p w:rsidR="00605DBB" w:rsidRPr="000A7800" w:rsidRDefault="00605DBB" w:rsidP="006F7B1C">
            <w:pPr>
              <w:tabs>
                <w:tab w:val="left" w:pos="2503"/>
              </w:tabs>
              <w:spacing w:before="60" w:after="60" w:line="240" w:lineRule="auto"/>
              <w:rPr>
                <w:rFonts w:ascii="Arial Narrow" w:hAnsi="Arial Narrow"/>
                <w:b/>
                <w:color w:val="FF0000"/>
                <w:sz w:val="21"/>
                <w:szCs w:val="21"/>
                <w:lang w:val="mk-MK" w:eastAsia="en-GB"/>
              </w:rPr>
            </w:pPr>
            <w:r w:rsidRPr="000A7800">
              <w:rPr>
                <w:rFonts w:ascii="Arial Narrow" w:hAnsi="Arial Narrow"/>
                <w:b/>
                <w:color w:val="FF0000"/>
                <w:sz w:val="21"/>
                <w:szCs w:val="21"/>
                <w:lang w:val="mk-MK" w:eastAsia="en-GB"/>
              </w:rPr>
              <w:t>Вработени со пристојна работа    12,9</w:t>
            </w:r>
          </w:p>
        </w:tc>
      </w:tr>
    </w:tbl>
    <w:p w:rsidR="00605DBB" w:rsidRPr="00367C42" w:rsidRDefault="00605DBB" w:rsidP="003B72A2">
      <w:pPr>
        <w:ind w:firstLine="720"/>
        <w:rPr>
          <w:rFonts w:ascii="Times New Roman" w:hAnsi="Times New Roman"/>
          <w:sz w:val="24"/>
          <w:szCs w:val="24"/>
          <w:lang w:val="mk-MK"/>
        </w:rPr>
      </w:pPr>
    </w:p>
    <w:p w:rsidR="00605DBB" w:rsidRPr="00367C42" w:rsidRDefault="00605DBB" w:rsidP="003B72A2">
      <w:pPr>
        <w:ind w:firstLine="720"/>
        <w:rPr>
          <w:rFonts w:ascii="Times New Roman" w:hAnsi="Times New Roman"/>
          <w:sz w:val="20"/>
          <w:szCs w:val="20"/>
          <w:lang w:val="mk-MK"/>
        </w:rPr>
      </w:pPr>
      <w:r w:rsidRPr="00367C42">
        <w:rPr>
          <w:rFonts w:ascii="Times New Roman" w:hAnsi="Times New Roman"/>
          <w:i/>
          <w:sz w:val="20"/>
          <w:szCs w:val="20"/>
          <w:lang w:val="mk-MK"/>
        </w:rPr>
        <w:t>Извор</w:t>
      </w:r>
      <w:r w:rsidRPr="00367C42">
        <w:rPr>
          <w:rFonts w:ascii="Times New Roman" w:hAnsi="Times New Roman"/>
          <w:sz w:val="20"/>
          <w:szCs w:val="20"/>
          <w:lang w:val="mk-MK"/>
        </w:rPr>
        <w:t>: ЕУРОСТАТ, годишна Анкета за работна сила, 2011-2012</w:t>
      </w:r>
    </w:p>
    <w:p w:rsidR="00605DBB" w:rsidRPr="00B41F0F" w:rsidRDefault="00605DBB" w:rsidP="00B81EA5">
      <w:pPr>
        <w:rPr>
          <w:rFonts w:ascii="StobiSerif Regular" w:hAnsi="StobiSerif Regular"/>
          <w:lang w:val="ru-RU"/>
        </w:rPr>
      </w:pPr>
      <w:r>
        <w:rPr>
          <w:rFonts w:ascii="Times New Roman" w:hAnsi="Times New Roman"/>
          <w:sz w:val="20"/>
          <w:szCs w:val="20"/>
          <w:lang w:val="mk-MK"/>
        </w:rPr>
        <w:br w:type="page"/>
      </w:r>
    </w:p>
    <w:p w:rsidR="00605DBB" w:rsidRPr="00B41F0F" w:rsidRDefault="00605DBB" w:rsidP="00663287">
      <w:pPr>
        <w:ind w:firstLine="720"/>
        <w:jc w:val="both"/>
        <w:rPr>
          <w:rFonts w:ascii="StobiSerif Regular" w:hAnsi="StobiSerif Regular"/>
          <w:i/>
          <w:color w:val="4F81BD"/>
          <w:lang w:val="mk-MK"/>
        </w:rPr>
      </w:pPr>
      <w:r w:rsidRPr="00B41F0F">
        <w:rPr>
          <w:rFonts w:ascii="StobiSerif Regular" w:hAnsi="StobiSerif Regular"/>
          <w:i/>
          <w:color w:val="4F81BD"/>
          <w:lang w:val="mk-MK"/>
        </w:rPr>
        <w:t>2.4. Вклучување на пазарот на трудот</w:t>
      </w:r>
    </w:p>
    <w:p w:rsidR="00605DBB" w:rsidRPr="00B41F0F" w:rsidRDefault="00605DBB" w:rsidP="003B72A2">
      <w:pPr>
        <w:jc w:val="both"/>
        <w:rPr>
          <w:rFonts w:ascii="StobiSerif Regular" w:hAnsi="StobiSerif Regular"/>
          <w:lang w:val="mk-MK"/>
        </w:rPr>
      </w:pPr>
      <w:r w:rsidRPr="00B41F0F">
        <w:rPr>
          <w:rFonts w:ascii="StobiSerif Regular" w:hAnsi="StobiSerif Regular"/>
          <w:lang w:val="mk-MK"/>
        </w:rPr>
        <w:t>Промовирањето на социјална инклузија на младите лица кои се во најнеповолна положба е изградено врз основа на три политички резултати: 1) реформирање на таргетирање и финансирање на активните програми за пазарот на трудот; 2) нудење програми за префрлање на младите неформални претприемачи во формалната економија, и 3) интегрирање на службите за вработување и социјала</w:t>
      </w:r>
      <w:r>
        <w:rPr>
          <w:rFonts w:ascii="StobiSerif Regular" w:hAnsi="StobiSerif Regular"/>
          <w:lang w:val="mk-MK"/>
        </w:rPr>
        <w:t xml:space="preserve"> </w:t>
      </w:r>
      <w:r w:rsidRPr="00B41F0F">
        <w:rPr>
          <w:rFonts w:ascii="StobiSerif Regular" w:hAnsi="StobiSerif Regular"/>
          <w:lang w:val="mk-MK"/>
        </w:rPr>
        <w:t>за подобро да ги задоволат повеќето потреби на младите во најнеповолна положба.</w:t>
      </w:r>
    </w:p>
    <w:p w:rsidR="00605DBB" w:rsidRPr="00B41F0F" w:rsidRDefault="00605DBB" w:rsidP="000B1F2F">
      <w:pPr>
        <w:spacing w:before="120" w:after="120" w:line="300" w:lineRule="exact"/>
        <w:jc w:val="both"/>
        <w:rPr>
          <w:rFonts w:ascii="StobiSerif Regular" w:hAnsi="StobiSerif Regular"/>
          <w:b/>
          <w:i/>
          <w:lang w:val="mk-MK"/>
        </w:rPr>
      </w:pPr>
      <w:r w:rsidRPr="00B41F0F">
        <w:rPr>
          <w:rFonts w:ascii="StobiSerif Regular" w:hAnsi="StobiSerif Regular"/>
          <w:b/>
          <w:bCs/>
          <w:i/>
          <w:iCs/>
          <w:lang w:val="mk-MK"/>
        </w:rPr>
        <w:t xml:space="preserve">Резултат </w:t>
      </w:r>
      <w:r w:rsidRPr="00B41F0F">
        <w:rPr>
          <w:rFonts w:ascii="StobiSerif Regular" w:hAnsi="StobiSerif Regular"/>
          <w:b/>
          <w:i/>
          <w:lang w:val="mk-MK"/>
        </w:rPr>
        <w:t>4.1</w:t>
      </w:r>
      <w:r w:rsidRPr="00B41F0F">
        <w:rPr>
          <w:rFonts w:ascii="StobiSerif Regular" w:hAnsi="StobiSerif Regular"/>
          <w:b/>
          <w:bCs/>
          <w:i/>
          <w:iCs/>
          <w:lang w:val="mk-MK"/>
        </w:rPr>
        <w:t>Реформа на таргетирањето и финансирањето на активните програми за пазарот на трудот за задоволување на повеќето потреби на младите во најнеповолна положба</w:t>
      </w:r>
    </w:p>
    <w:p w:rsidR="00605DBB" w:rsidRPr="00B41F0F" w:rsidRDefault="00605DBB" w:rsidP="002C5FAB">
      <w:pPr>
        <w:ind w:left="720"/>
        <w:jc w:val="both"/>
        <w:rPr>
          <w:rFonts w:ascii="StobiSerif Regular" w:hAnsi="StobiSerif Regular"/>
          <w:lang w:val="mk-MK"/>
        </w:rPr>
      </w:pPr>
      <w:r w:rsidRPr="00B41F0F">
        <w:rPr>
          <w:rFonts w:ascii="StobiSerif Regular" w:hAnsi="StobiSerif Regular"/>
          <w:lang w:val="mk-MK"/>
        </w:rPr>
        <w:t>• Развивање на систем на профилирање  за сегментирање на младите невработени лица;</w:t>
      </w:r>
    </w:p>
    <w:p w:rsidR="00605DBB" w:rsidRPr="00B41F0F" w:rsidRDefault="00605DBB" w:rsidP="00CE3E75">
      <w:pPr>
        <w:ind w:left="720"/>
        <w:jc w:val="both"/>
        <w:rPr>
          <w:rFonts w:ascii="StobiSerif Regular" w:hAnsi="StobiSerif Regular"/>
          <w:lang w:val="mk-MK"/>
        </w:rPr>
      </w:pPr>
      <w:r w:rsidRPr="00B41F0F">
        <w:rPr>
          <w:rFonts w:ascii="StobiSerif Regular" w:hAnsi="StobiSerif Regular"/>
          <w:lang w:val="mk-MK"/>
        </w:rPr>
        <w:t>• Алоцирање на 20% од фондовите достапни за АППТ на младинските програми;</w:t>
      </w:r>
    </w:p>
    <w:p w:rsidR="00605DBB" w:rsidRPr="00B41F0F" w:rsidRDefault="00605DBB" w:rsidP="00CE3E75">
      <w:pPr>
        <w:ind w:firstLine="720"/>
        <w:jc w:val="both"/>
        <w:rPr>
          <w:rFonts w:ascii="StobiSerif Regular" w:hAnsi="StobiSerif Regular"/>
          <w:lang w:val="mk-MK"/>
        </w:rPr>
      </w:pPr>
      <w:r w:rsidRPr="00B41F0F">
        <w:rPr>
          <w:rFonts w:ascii="StobiSerif Regular" w:hAnsi="StobiSerif Regular"/>
          <w:lang w:val="mk-MK"/>
        </w:rPr>
        <w:t>• Реализација на интегрирани програми наменети за младите;</w:t>
      </w:r>
    </w:p>
    <w:p w:rsidR="00605DBB" w:rsidRPr="00B41F0F" w:rsidRDefault="00605DBB" w:rsidP="00CE3E75">
      <w:pPr>
        <w:ind w:firstLine="720"/>
        <w:jc w:val="both"/>
        <w:rPr>
          <w:rFonts w:ascii="StobiSerif Regular" w:hAnsi="StobiSerif Regular"/>
          <w:lang w:val="mk-MK"/>
        </w:rPr>
      </w:pPr>
      <w:r w:rsidRPr="00B41F0F">
        <w:rPr>
          <w:rFonts w:ascii="StobiSerif Regular" w:hAnsi="StobiSerif Regular"/>
          <w:lang w:val="mk-MK"/>
        </w:rPr>
        <w:t>• Следење на АППТ за да се подобри дизајнот и таргетирањето;</w:t>
      </w:r>
    </w:p>
    <w:p w:rsidR="00605DBB" w:rsidRPr="00B41F0F" w:rsidRDefault="00605DBB" w:rsidP="00CE3E75">
      <w:pPr>
        <w:ind w:left="720"/>
        <w:jc w:val="both"/>
        <w:rPr>
          <w:rFonts w:ascii="StobiSerif Regular" w:hAnsi="StobiSerif Regular"/>
          <w:lang w:val="mk-MK"/>
        </w:rPr>
      </w:pPr>
      <w:r w:rsidRPr="00B41F0F">
        <w:rPr>
          <w:rFonts w:ascii="StobiSerif Regular" w:hAnsi="StobiSerif Regular"/>
          <w:lang w:val="mk-MK"/>
        </w:rPr>
        <w:t>• Воведување на нови параметри за распределба на финансиски и човечки ресурси во АВ.</w:t>
      </w:r>
    </w:p>
    <w:p w:rsidR="00605DBB" w:rsidRPr="00B41F0F" w:rsidRDefault="00605DBB" w:rsidP="000B1F2F">
      <w:pPr>
        <w:jc w:val="both"/>
        <w:rPr>
          <w:rFonts w:ascii="StobiSerif Regular" w:hAnsi="StobiSerif Regular"/>
          <w:lang w:val="mk-MK"/>
        </w:rPr>
      </w:pPr>
      <w:r w:rsidRPr="00B41F0F">
        <w:rPr>
          <w:rFonts w:ascii="StobiSerif Regular" w:hAnsi="StobiSerif Regular"/>
          <w:lang w:val="mk-MK"/>
        </w:rPr>
        <w:t>Овој резултат е под надлежност на АВРМ и Министерството за труд и социјална политика.</w:t>
      </w:r>
    </w:p>
    <w:p w:rsidR="00605DBB" w:rsidRPr="00B41F0F" w:rsidRDefault="00605DBB" w:rsidP="00CE3E75">
      <w:pPr>
        <w:jc w:val="both"/>
        <w:rPr>
          <w:rFonts w:ascii="StobiSerif Regular" w:hAnsi="StobiSerif Regular"/>
          <w:lang w:val="mk-MK"/>
        </w:rPr>
      </w:pPr>
      <w:r w:rsidRPr="00B41F0F">
        <w:rPr>
          <w:rFonts w:ascii="StobiSerif Regular" w:hAnsi="StobiSerif Regular"/>
          <w:lang w:val="mk-MK"/>
        </w:rPr>
        <w:t>Во 2012 година вкупните приходи од придонеси за осигурување во случај на невработеност изнесуваше1,7 милијарди денари, со мал пад во однос на 2011 поради стагнација на вкупното ниво на вработеност. Во 2012 година, 25 188 млади лица (15-29) се регистрирани од АВРМ со ниски квалификации. Уделот на оние кои имаат придобивки од службите и програмите за вработување изнесувал 13 проценти од вкупната (стапка на активност). Во 2012 година, 31 процент од вкупните финансиски средства расположливи за активните програми за пазарот на труд беа инвестирани во ниско квалификуваните млади лица.</w:t>
      </w:r>
    </w:p>
    <w:p w:rsidR="00605DBB" w:rsidRPr="00B41F0F" w:rsidRDefault="00605DBB" w:rsidP="000B1F2F">
      <w:pPr>
        <w:jc w:val="both"/>
        <w:rPr>
          <w:rFonts w:ascii="StobiSerif Regular" w:hAnsi="StobiSerif Regular"/>
          <w:lang w:val="mk-MK"/>
        </w:rPr>
      </w:pPr>
      <w:r w:rsidRPr="00B41F0F">
        <w:rPr>
          <w:rFonts w:ascii="StobiSerif Regular" w:hAnsi="StobiSerif Regular"/>
          <w:lang w:val="mk-MK"/>
        </w:rPr>
        <w:t>Системот на профилирање беше воведен кон крајот на 2012 година, а бројките за неговата работа се достапни само на крајот на 2013 година. Сепак, фактот дека планирањето за вработување на поединци беше воведено како универзална услуга (на пример, да биде обезбедено за сите оние кои се пријавени како невработени) ќе ја поништи нејзината ефективност како алатка за следење на невработените според типот на неповолна положба (види Анекс II).</w:t>
      </w:r>
    </w:p>
    <w:p w:rsidR="00605DBB" w:rsidRPr="00367C42" w:rsidRDefault="00605DBB" w:rsidP="000B1F2F">
      <w:pPr>
        <w:jc w:val="both"/>
        <w:rPr>
          <w:rFonts w:ascii="Times New Roman" w:hAnsi="Times New Roman"/>
          <w:sz w:val="24"/>
          <w:szCs w:val="24"/>
          <w:lang w:val="mk-MK"/>
        </w:rPr>
      </w:pPr>
      <w:r>
        <w:rPr>
          <w:noProof/>
        </w:rPr>
        <w:pict>
          <v:rect id="_x0000_s1034" style="position:absolute;left:0;text-align:left;margin-left:27pt;margin-top:12.75pt;width:402.75pt;height:221.95pt;z-index:251658240" strokecolor="#548dd4" strokeweight="1.5pt">
            <v:textbox style="mso-next-textbox:#_x0000_s1034">
              <w:txbxContent>
                <w:p w:rsidR="00605DBB" w:rsidRPr="00B41F0F" w:rsidRDefault="00605DBB" w:rsidP="005209A4">
                  <w:pPr>
                    <w:jc w:val="both"/>
                    <w:rPr>
                      <w:rFonts w:ascii="StobiSerif Regular" w:hAnsi="StobiSerif Regular"/>
                      <w:b/>
                      <w:i/>
                      <w:lang w:val="mk-MK"/>
                    </w:rPr>
                  </w:pPr>
                  <w:r w:rsidRPr="00B41F0F">
                    <w:rPr>
                      <w:rFonts w:ascii="StobiSerif Regular" w:hAnsi="StobiSerif Regular"/>
                      <w:b/>
                      <w:i/>
                      <w:lang w:val="mk-MK"/>
                    </w:rPr>
                    <w:t>Применувањето на резултатот од оваа политика е на добар пат и неговата содржина е сè уште релевантна за остварување на целите за социјална еднаквост. Показателите кои се однесуваат на активирање на невработените и профилирање треба да бидат ревидирани во однос на темпото на активностите спроведени од страна на АВ. Новите показатели гласат:</w:t>
                  </w:r>
                </w:p>
                <w:p w:rsidR="00605DBB" w:rsidRPr="00B41F0F" w:rsidRDefault="00605DBB" w:rsidP="005209A4">
                  <w:pPr>
                    <w:jc w:val="both"/>
                    <w:rPr>
                      <w:rFonts w:ascii="StobiSerif Regular" w:hAnsi="StobiSerif Regular"/>
                      <w:b/>
                      <w:i/>
                      <w:color w:val="1F497D"/>
                      <w:lang w:val="mk-MK"/>
                    </w:rPr>
                  </w:pPr>
                  <w:r w:rsidRPr="00B41F0F">
                    <w:rPr>
                      <w:rFonts w:ascii="StobiSerif Regular" w:hAnsi="StobiSerif Regular"/>
                      <w:b/>
                      <w:i/>
                      <w:color w:val="1F497D"/>
                      <w:lang w:val="mk-MK"/>
                    </w:rPr>
                    <w:t xml:space="preserve">„Зголемување на стапката на активирање на ниско квалификувани млади лица (15-29) на 15 проценти од вкупниот број млади лица пријавени како невработени до 2015 година“ </w:t>
                  </w:r>
                  <w:r w:rsidRPr="00B41F0F">
                    <w:rPr>
                      <w:rFonts w:ascii="StobiSerif Regular" w:hAnsi="StobiSerif Regular"/>
                      <w:b/>
                      <w:i/>
                      <w:lang w:val="mk-MK"/>
                    </w:rPr>
                    <w:t>и</w:t>
                  </w:r>
                  <w:r w:rsidRPr="00B41F0F">
                    <w:rPr>
                      <w:rFonts w:ascii="StobiSerif Regular" w:hAnsi="StobiSerif Regular"/>
                      <w:b/>
                      <w:i/>
                      <w:color w:val="1F497D"/>
                      <w:lang w:val="mk-MK"/>
                    </w:rPr>
                    <w:t xml:space="preserve"> „Рано профилирање на најмалку 30 проценти од младите (15-29) кои се пријавени во АВ (во текот на првите 6 месеци на невработеност“ до 2015 година.</w:t>
                  </w:r>
                </w:p>
                <w:p w:rsidR="00605DBB" w:rsidRPr="000A7800" w:rsidRDefault="00605DBB" w:rsidP="00AC0C1D">
                  <w:pPr>
                    <w:jc w:val="both"/>
                    <w:rPr>
                      <w:rFonts w:ascii="Times New Roman" w:hAnsi="Times New Roman"/>
                      <w:b/>
                      <w:i/>
                      <w:color w:val="365F91"/>
                      <w:sz w:val="24"/>
                      <w:szCs w:val="24"/>
                      <w:lang w:val="mk-MK"/>
                    </w:rPr>
                  </w:pPr>
                </w:p>
              </w:txbxContent>
            </v:textbox>
          </v:rect>
        </w:pict>
      </w:r>
    </w:p>
    <w:p w:rsidR="00605DBB" w:rsidRPr="00367C42" w:rsidRDefault="00605DBB" w:rsidP="000B1F2F">
      <w:pPr>
        <w:jc w:val="both"/>
        <w:rPr>
          <w:rFonts w:ascii="Times New Roman" w:hAnsi="Times New Roman"/>
          <w:sz w:val="24"/>
          <w:szCs w:val="24"/>
          <w:lang w:val="mk-MK"/>
        </w:rPr>
      </w:pPr>
    </w:p>
    <w:p w:rsidR="00605DBB" w:rsidRPr="00367C42" w:rsidRDefault="00605DBB" w:rsidP="000B1F2F">
      <w:pPr>
        <w:jc w:val="both"/>
        <w:rPr>
          <w:rFonts w:ascii="Times New Roman" w:hAnsi="Times New Roman"/>
          <w:sz w:val="24"/>
          <w:szCs w:val="24"/>
          <w:lang w:val="mk-MK"/>
        </w:rPr>
      </w:pPr>
    </w:p>
    <w:p w:rsidR="00605DBB" w:rsidRPr="00367C42" w:rsidRDefault="00605DBB" w:rsidP="000B1F2F">
      <w:pPr>
        <w:jc w:val="both"/>
        <w:rPr>
          <w:rFonts w:ascii="Times New Roman" w:hAnsi="Times New Roman"/>
          <w:sz w:val="24"/>
          <w:szCs w:val="24"/>
          <w:lang w:val="mk-MK"/>
        </w:rPr>
      </w:pPr>
    </w:p>
    <w:p w:rsidR="00605DBB" w:rsidRPr="00367C42" w:rsidRDefault="00605DBB" w:rsidP="000B1F2F">
      <w:pPr>
        <w:jc w:val="both"/>
        <w:rPr>
          <w:rFonts w:ascii="Times New Roman" w:hAnsi="Times New Roman"/>
          <w:sz w:val="24"/>
          <w:szCs w:val="24"/>
          <w:lang w:val="mk-MK"/>
        </w:rPr>
      </w:pPr>
    </w:p>
    <w:p w:rsidR="00605DBB" w:rsidRPr="00367C42" w:rsidRDefault="00605DBB" w:rsidP="000B1F2F">
      <w:pPr>
        <w:jc w:val="both"/>
        <w:rPr>
          <w:rFonts w:ascii="Times New Roman" w:hAnsi="Times New Roman"/>
          <w:sz w:val="24"/>
          <w:szCs w:val="24"/>
          <w:lang w:val="mk-MK"/>
        </w:rPr>
      </w:pPr>
    </w:p>
    <w:p w:rsidR="00605DBB" w:rsidRPr="00367C42" w:rsidRDefault="00605DBB" w:rsidP="000B1F2F">
      <w:pPr>
        <w:jc w:val="both"/>
        <w:rPr>
          <w:rFonts w:ascii="Times New Roman" w:hAnsi="Times New Roman"/>
          <w:sz w:val="24"/>
          <w:szCs w:val="24"/>
          <w:lang w:val="mk-MK"/>
        </w:rPr>
      </w:pPr>
    </w:p>
    <w:p w:rsidR="00605DBB" w:rsidRPr="00367C42" w:rsidRDefault="00605DBB" w:rsidP="00174A57">
      <w:pPr>
        <w:spacing w:before="120" w:after="120" w:line="300" w:lineRule="exact"/>
        <w:jc w:val="both"/>
        <w:rPr>
          <w:rFonts w:ascii="Times New Roman" w:hAnsi="Times New Roman"/>
          <w:b/>
          <w:i/>
          <w:sz w:val="24"/>
          <w:szCs w:val="24"/>
          <w:lang w:val="mk-MK"/>
        </w:rPr>
      </w:pPr>
    </w:p>
    <w:p w:rsidR="00605DBB" w:rsidRPr="00367C42" w:rsidRDefault="00605DBB" w:rsidP="00174A57">
      <w:pPr>
        <w:spacing w:before="120" w:after="120" w:line="300" w:lineRule="exact"/>
        <w:jc w:val="both"/>
        <w:rPr>
          <w:rFonts w:ascii="Times New Roman" w:hAnsi="Times New Roman"/>
          <w:b/>
          <w:i/>
          <w:sz w:val="24"/>
          <w:szCs w:val="24"/>
          <w:lang w:val="mk-MK"/>
        </w:rPr>
      </w:pPr>
    </w:p>
    <w:p w:rsidR="00605DBB" w:rsidRDefault="00605DBB" w:rsidP="00174A57">
      <w:pPr>
        <w:spacing w:before="120" w:after="120" w:line="300" w:lineRule="exact"/>
        <w:jc w:val="both"/>
        <w:rPr>
          <w:rFonts w:ascii="Times New Roman" w:hAnsi="Times New Roman"/>
          <w:b/>
          <w:i/>
          <w:sz w:val="24"/>
          <w:szCs w:val="24"/>
          <w:lang w:val="mk-MK"/>
        </w:rPr>
      </w:pPr>
    </w:p>
    <w:p w:rsidR="00605DBB" w:rsidRPr="00367C42" w:rsidRDefault="00605DBB" w:rsidP="00174A57">
      <w:pPr>
        <w:spacing w:before="120" w:after="120" w:line="300" w:lineRule="exact"/>
        <w:jc w:val="both"/>
        <w:rPr>
          <w:rFonts w:ascii="Times New Roman" w:hAnsi="Times New Roman"/>
          <w:b/>
          <w:i/>
          <w:sz w:val="24"/>
          <w:szCs w:val="24"/>
          <w:lang w:val="mk-MK"/>
        </w:rPr>
      </w:pPr>
    </w:p>
    <w:p w:rsidR="00605DBB" w:rsidRPr="00B41F0F" w:rsidRDefault="00605DBB" w:rsidP="00174A57">
      <w:pPr>
        <w:spacing w:before="120" w:after="120" w:line="300" w:lineRule="exact"/>
        <w:jc w:val="both"/>
        <w:rPr>
          <w:rFonts w:ascii="StobiSerif Regular" w:hAnsi="StobiSerif Regular"/>
          <w:b/>
          <w:i/>
          <w:lang w:val="mk-MK"/>
        </w:rPr>
      </w:pPr>
      <w:r w:rsidRPr="00B41F0F">
        <w:rPr>
          <w:rFonts w:ascii="StobiSerif Regular" w:hAnsi="StobiSerif Regular"/>
          <w:b/>
          <w:i/>
          <w:lang w:val="mk-MK"/>
        </w:rPr>
        <w:t>Резултат 4.2 - Достапни промотивни мерки за префрлање на неформалните претпријатија на младите во формалната економија преку:</w:t>
      </w:r>
    </w:p>
    <w:p w:rsidR="00605DBB" w:rsidRPr="00B41F0F" w:rsidRDefault="00605DBB" w:rsidP="00174A57">
      <w:pPr>
        <w:ind w:left="720"/>
        <w:jc w:val="both"/>
        <w:rPr>
          <w:rFonts w:ascii="StobiSerif Regular" w:hAnsi="StobiSerif Regular"/>
          <w:lang w:val="mk-MK"/>
        </w:rPr>
      </w:pPr>
      <w:r w:rsidRPr="00B41F0F">
        <w:rPr>
          <w:rFonts w:ascii="StobiSerif Regular" w:hAnsi="StobiSerif Regular"/>
          <w:lang w:val="mk-MK"/>
        </w:rPr>
        <w:t>• Обезбедување на финансиски и други услуги за младите претприемачи да се префрлат во формалната економија;</w:t>
      </w:r>
    </w:p>
    <w:p w:rsidR="00605DBB" w:rsidRPr="00B41F0F" w:rsidRDefault="00605DBB" w:rsidP="00174A57">
      <w:pPr>
        <w:ind w:firstLine="720"/>
        <w:jc w:val="both"/>
        <w:rPr>
          <w:rFonts w:ascii="StobiSerif Regular" w:hAnsi="StobiSerif Regular"/>
          <w:lang w:val="mk-MK"/>
        </w:rPr>
      </w:pPr>
      <w:r w:rsidRPr="00B41F0F">
        <w:rPr>
          <w:rFonts w:ascii="StobiSerif Regular" w:hAnsi="StobiSerif Regular"/>
          <w:lang w:val="mk-MK"/>
        </w:rPr>
        <w:t>• Подигнување на јавната свест за неформалната економија;</w:t>
      </w:r>
    </w:p>
    <w:p w:rsidR="00605DBB" w:rsidRPr="00B41F0F" w:rsidRDefault="00605DBB" w:rsidP="00174A57">
      <w:pPr>
        <w:ind w:left="720"/>
        <w:jc w:val="both"/>
        <w:rPr>
          <w:rFonts w:ascii="StobiSerif Regular" w:hAnsi="StobiSerif Regular"/>
          <w:lang w:val="mk-MK"/>
        </w:rPr>
      </w:pPr>
      <w:r w:rsidRPr="00B41F0F">
        <w:rPr>
          <w:rFonts w:ascii="StobiSerif Regular" w:hAnsi="StobiSerif Regular"/>
          <w:lang w:val="mk-MK"/>
        </w:rPr>
        <w:t>• Информирање на претпријатијата за негативните страни за вработување работници неформално;</w:t>
      </w:r>
    </w:p>
    <w:p w:rsidR="00605DBB" w:rsidRPr="00B41F0F" w:rsidRDefault="00605DBB" w:rsidP="00174A57">
      <w:pPr>
        <w:ind w:firstLine="720"/>
        <w:jc w:val="both"/>
        <w:rPr>
          <w:rFonts w:ascii="StobiSerif Regular" w:hAnsi="StobiSerif Regular"/>
          <w:lang w:val="mk-MK"/>
        </w:rPr>
      </w:pPr>
      <w:r w:rsidRPr="00B41F0F">
        <w:rPr>
          <w:rFonts w:ascii="StobiSerif Regular" w:hAnsi="StobiSerif Regular"/>
          <w:lang w:val="mk-MK"/>
        </w:rPr>
        <w:t>• Зголемување на свеста на младите за нивните права на работа.</w:t>
      </w:r>
    </w:p>
    <w:p w:rsidR="00605DBB" w:rsidRPr="00B41F0F" w:rsidRDefault="00605DBB" w:rsidP="00AC0C1D">
      <w:pPr>
        <w:jc w:val="both"/>
        <w:rPr>
          <w:rFonts w:ascii="StobiSerif Regular" w:hAnsi="StobiSerif Regular"/>
          <w:lang w:val="mk-MK"/>
        </w:rPr>
      </w:pPr>
      <w:r w:rsidRPr="00B41F0F">
        <w:rPr>
          <w:rFonts w:ascii="StobiSerif Regular" w:hAnsi="StobiSerif Regular"/>
          <w:lang w:val="mk-MK"/>
        </w:rPr>
        <w:t>Овој резултат е под надлежност на Агенцијата за вработување, Министерството за труд и социјална политика, организации на работодавците и работниците.</w:t>
      </w:r>
    </w:p>
    <w:p w:rsidR="00605DBB" w:rsidRPr="00B41F0F" w:rsidRDefault="00605DBB" w:rsidP="00174A57">
      <w:pPr>
        <w:jc w:val="both"/>
        <w:rPr>
          <w:rFonts w:ascii="StobiSerif Regular" w:hAnsi="StobiSerif Regular"/>
          <w:lang w:val="mk-MK"/>
        </w:rPr>
      </w:pPr>
      <w:r w:rsidRPr="00B41F0F">
        <w:rPr>
          <w:rFonts w:ascii="StobiSerif Regular" w:hAnsi="StobiSerif Regular"/>
          <w:lang w:val="mk-MK"/>
        </w:rPr>
        <w:t>Во 2012 година, програмата направена за да им помогне на неформалните претпријатија да се префрлат во формалната економија опфати 66 бизниси водени од страна на млади лица на возраст од 15 до 29. Ова е двојно повеќе од првичната цел основана во Акциониот план. Сепак, податоците за бројот на млади корисници кои имаат пристап до грантови и сè уште се формално вработени по една година не е лесно достапен. Со оглед на обемот на неформалната економија во земјата, резултатите од оваа програма треба редовно да се следат (во 12 месечни интервали) за мерење на бројот на корисници кои можат да останат во формалната економија.</w:t>
      </w:r>
    </w:p>
    <w:p w:rsidR="00605DBB" w:rsidRPr="00B41F0F" w:rsidRDefault="00605DBB" w:rsidP="00174A57">
      <w:pPr>
        <w:jc w:val="both"/>
        <w:rPr>
          <w:rFonts w:ascii="StobiSerif Regular" w:hAnsi="StobiSerif Regular"/>
          <w:lang w:val="mk-MK"/>
        </w:rPr>
      </w:pPr>
      <w:r w:rsidRPr="00B41F0F">
        <w:rPr>
          <w:rFonts w:ascii="StobiSerif Regular" w:hAnsi="StobiSerif Regular"/>
          <w:lang w:val="mk-MK"/>
        </w:rPr>
        <w:t>Организацијата на работодавачите спроведе 4 активности за подигнување на свеста со нивните членови, како и млади лица (60 учесници). Подигнување на свеста за основните права на работа е дел од програмата за обука на работници спроведена од страна на синдикати на нивните членови.</w:t>
      </w:r>
    </w:p>
    <w:p w:rsidR="00605DBB" w:rsidRPr="00B41F0F" w:rsidRDefault="00605DBB" w:rsidP="00174A57">
      <w:pPr>
        <w:jc w:val="both"/>
        <w:rPr>
          <w:rFonts w:ascii="StobiSerif Regular" w:hAnsi="StobiSerif Regular"/>
          <w:lang w:val="mk-MK"/>
        </w:rPr>
      </w:pPr>
      <w:r>
        <w:rPr>
          <w:noProof/>
        </w:rPr>
        <w:pict>
          <v:rect id="_x0000_s1035" style="position:absolute;left:0;text-align:left;margin-left:27.5pt;margin-top:10.1pt;width:373.5pt;height:180pt;z-index:251659264" strokecolor="#548dd4" strokeweight="1.5pt">
            <v:textbox style="mso-next-textbox:#_x0000_s1035">
              <w:txbxContent>
                <w:p w:rsidR="00605DBB" w:rsidRPr="00B41F0F" w:rsidRDefault="00605DBB" w:rsidP="000E06FB">
                  <w:pPr>
                    <w:jc w:val="both"/>
                    <w:rPr>
                      <w:rFonts w:ascii="StobiSerif Regular" w:hAnsi="StobiSerif Regular"/>
                      <w:b/>
                      <w:i/>
                      <w:lang w:val="mk-MK"/>
                    </w:rPr>
                  </w:pPr>
                  <w:r w:rsidRPr="00B41F0F">
                    <w:rPr>
                      <w:rFonts w:ascii="StobiSerif Regular" w:hAnsi="StobiSerif Regular"/>
                      <w:b/>
                      <w:i/>
                      <w:lang w:val="mk-MK"/>
                    </w:rPr>
                    <w:t>Применувањето на резултатот од оваа политика е на вистинскиот пат и неговата содржина е сè уште релевантна. Показателите кои се однесуваат на програмата за формализација понудена од страна на АВ за своите млади клиенти може да се прилагоди и гласи:</w:t>
                  </w:r>
                </w:p>
                <w:p w:rsidR="00605DBB" w:rsidRPr="00B41F0F" w:rsidRDefault="00605DBB" w:rsidP="00BD7E49">
                  <w:pPr>
                    <w:jc w:val="both"/>
                    <w:rPr>
                      <w:rFonts w:ascii="StobiSerif Regular" w:hAnsi="StobiSerif Regular"/>
                      <w:b/>
                      <w:i/>
                      <w:color w:val="548DD4"/>
                      <w:lang w:val="mk-MK"/>
                    </w:rPr>
                  </w:pPr>
                  <w:r w:rsidRPr="00B41F0F">
                    <w:rPr>
                      <w:rFonts w:ascii="StobiSerif Regular" w:hAnsi="StobiSerif Regular"/>
                      <w:b/>
                      <w:i/>
                      <w:color w:val="548DD4"/>
                      <w:lang w:val="mk-MK"/>
                    </w:rPr>
                    <w:t>„Зголемување за 25 проценти на бројот на неформално самовработени млади лица (15-29) кои преминале во формалната економија и сè уште се формално вработени по 12 месеци.“</w:t>
                  </w:r>
                </w:p>
              </w:txbxContent>
            </v:textbox>
          </v:rect>
        </w:pict>
      </w:r>
    </w:p>
    <w:p w:rsidR="00605DBB" w:rsidRPr="00367C42" w:rsidRDefault="00605DBB" w:rsidP="00174A57">
      <w:pPr>
        <w:jc w:val="both"/>
        <w:rPr>
          <w:rFonts w:ascii="Times New Roman" w:hAnsi="Times New Roman"/>
          <w:sz w:val="24"/>
          <w:szCs w:val="24"/>
          <w:lang w:val="mk-MK"/>
        </w:rPr>
      </w:pPr>
    </w:p>
    <w:p w:rsidR="00605DBB" w:rsidRPr="00367C42" w:rsidRDefault="00605DBB" w:rsidP="00174A57">
      <w:pPr>
        <w:jc w:val="both"/>
        <w:rPr>
          <w:rFonts w:ascii="Times New Roman" w:hAnsi="Times New Roman"/>
          <w:sz w:val="24"/>
          <w:szCs w:val="24"/>
          <w:lang w:val="mk-MK"/>
        </w:rPr>
      </w:pPr>
    </w:p>
    <w:p w:rsidR="00605DBB" w:rsidRPr="00367C42" w:rsidRDefault="00605DBB" w:rsidP="00174A57">
      <w:pPr>
        <w:jc w:val="both"/>
        <w:rPr>
          <w:rFonts w:ascii="Times New Roman" w:hAnsi="Times New Roman"/>
          <w:sz w:val="24"/>
          <w:szCs w:val="24"/>
          <w:lang w:val="mk-MK"/>
        </w:rPr>
      </w:pPr>
    </w:p>
    <w:p w:rsidR="00605DBB" w:rsidRPr="00367C42" w:rsidRDefault="00605DBB" w:rsidP="00174A57">
      <w:pPr>
        <w:jc w:val="both"/>
        <w:rPr>
          <w:rFonts w:ascii="Times New Roman" w:hAnsi="Times New Roman"/>
          <w:sz w:val="24"/>
          <w:szCs w:val="24"/>
          <w:lang w:val="mk-MK"/>
        </w:rPr>
      </w:pPr>
    </w:p>
    <w:p w:rsidR="00605DBB" w:rsidRPr="00367C42" w:rsidRDefault="00605DBB" w:rsidP="00174A57">
      <w:pPr>
        <w:jc w:val="both"/>
        <w:rPr>
          <w:rFonts w:ascii="Times New Roman" w:hAnsi="Times New Roman"/>
          <w:sz w:val="24"/>
          <w:szCs w:val="24"/>
          <w:lang w:val="mk-MK"/>
        </w:rPr>
      </w:pPr>
    </w:p>
    <w:p w:rsidR="00605DBB" w:rsidRPr="00367C42" w:rsidRDefault="00605DBB" w:rsidP="00010A17">
      <w:pPr>
        <w:spacing w:before="120" w:after="120" w:line="300" w:lineRule="exact"/>
        <w:jc w:val="both"/>
        <w:rPr>
          <w:rFonts w:ascii="Times New Roman" w:hAnsi="Times New Roman"/>
          <w:b/>
          <w:i/>
          <w:sz w:val="24"/>
          <w:szCs w:val="24"/>
          <w:lang w:val="mk-MK"/>
        </w:rPr>
      </w:pPr>
    </w:p>
    <w:p w:rsidR="00605DBB" w:rsidRPr="00367C42" w:rsidRDefault="00605DBB" w:rsidP="00010A17">
      <w:pPr>
        <w:spacing w:before="120" w:after="120" w:line="300" w:lineRule="exact"/>
        <w:jc w:val="both"/>
        <w:rPr>
          <w:rFonts w:ascii="Times New Roman" w:hAnsi="Times New Roman"/>
          <w:b/>
          <w:i/>
          <w:sz w:val="24"/>
          <w:szCs w:val="24"/>
          <w:lang w:val="mk-MK"/>
        </w:rPr>
      </w:pPr>
    </w:p>
    <w:p w:rsidR="00605DBB" w:rsidRPr="00B41F0F" w:rsidRDefault="00605DBB" w:rsidP="00010A17">
      <w:pPr>
        <w:spacing w:before="120" w:after="120" w:line="300" w:lineRule="exact"/>
        <w:jc w:val="both"/>
        <w:rPr>
          <w:rFonts w:ascii="StobiSerif Regular" w:hAnsi="StobiSerif Regular"/>
          <w:b/>
          <w:i/>
          <w:lang w:val="mk-MK"/>
        </w:rPr>
      </w:pPr>
      <w:r w:rsidRPr="00B41F0F">
        <w:rPr>
          <w:rFonts w:ascii="StobiSerif Regular" w:hAnsi="StobiSerif Regular"/>
          <w:b/>
          <w:i/>
          <w:lang w:val="mk-MK"/>
        </w:rPr>
        <w:t>Резултат 4.3 - Интегрирање на услугите за вработување и социјалните услуги за задоволување на потребите на младите во неповолна положба</w:t>
      </w:r>
    </w:p>
    <w:p w:rsidR="00605DBB" w:rsidRPr="00B41F0F" w:rsidRDefault="00605DBB" w:rsidP="00010A17">
      <w:pPr>
        <w:ind w:left="720"/>
        <w:jc w:val="both"/>
        <w:rPr>
          <w:rFonts w:ascii="StobiSerif Regular" w:hAnsi="StobiSerif Regular"/>
          <w:lang w:val="mk-MK"/>
        </w:rPr>
      </w:pPr>
      <w:r w:rsidRPr="00B41F0F">
        <w:rPr>
          <w:rFonts w:ascii="StobiSerif Regular" w:hAnsi="StobiSerif Regular"/>
          <w:lang w:val="mk-MK"/>
        </w:rPr>
        <w:t>• Воспоставување на систем за поврзување помеѓу услугите за вработување и социјалните услуги</w:t>
      </w:r>
    </w:p>
    <w:p w:rsidR="00605DBB" w:rsidRPr="00B41F0F" w:rsidRDefault="00605DBB" w:rsidP="00010A17">
      <w:pPr>
        <w:ind w:left="720"/>
        <w:jc w:val="both"/>
        <w:rPr>
          <w:rFonts w:ascii="StobiSerif Regular" w:hAnsi="StobiSerif Regular"/>
          <w:lang w:val="mk-MK"/>
        </w:rPr>
      </w:pPr>
      <w:r w:rsidRPr="00B41F0F">
        <w:rPr>
          <w:rFonts w:ascii="StobiSerif Regular" w:hAnsi="StobiSerif Regular"/>
          <w:lang w:val="mk-MK"/>
        </w:rPr>
        <w:t>• Развој на интегрирани програми за подобрување на можностите за вработување на младите корисници на социјална парична помош</w:t>
      </w:r>
    </w:p>
    <w:p w:rsidR="00605DBB" w:rsidRPr="00B41F0F" w:rsidRDefault="00605DBB" w:rsidP="00CF7346">
      <w:pPr>
        <w:jc w:val="both"/>
        <w:rPr>
          <w:rFonts w:ascii="StobiSerif Regular" w:hAnsi="StobiSerif Regular"/>
          <w:lang w:val="mk-MK"/>
        </w:rPr>
      </w:pPr>
      <w:r w:rsidRPr="00B41F0F">
        <w:rPr>
          <w:rFonts w:ascii="StobiSerif Regular" w:hAnsi="StobiSerif Regular"/>
          <w:lang w:val="mk-MK"/>
        </w:rPr>
        <w:t>Овој резултат е под надлежност на Агенцијата за вработување, Министерството за труд и социјална политика и Центрите за социјална работа.</w:t>
      </w:r>
    </w:p>
    <w:p w:rsidR="00605DBB" w:rsidRPr="00B41F0F" w:rsidRDefault="00605DBB" w:rsidP="00CF7346">
      <w:pPr>
        <w:jc w:val="both"/>
        <w:rPr>
          <w:rFonts w:ascii="StobiSerif Regular" w:hAnsi="StobiSerif Regular"/>
          <w:lang w:val="mk-MK"/>
        </w:rPr>
      </w:pPr>
      <w:r w:rsidRPr="00B41F0F">
        <w:rPr>
          <w:rFonts w:ascii="StobiSerif Regular" w:hAnsi="StobiSerif Regular"/>
          <w:lang w:val="mk-MK"/>
        </w:rPr>
        <w:t>Сепак, заем од Светската банка ќе обезбеди средства во следните неколку години за подобрување на соработката меѓу услугите за вработување и социјалните услуги насочени кон лица во неповолна положба на пазарот на трудот (главно социјална помош). Приоритет ќе имаат млади лица до 29 години.</w:t>
      </w:r>
    </w:p>
    <w:p w:rsidR="00605DBB" w:rsidRPr="00367C42" w:rsidRDefault="00605DBB" w:rsidP="00CF7346">
      <w:pPr>
        <w:jc w:val="both"/>
        <w:rPr>
          <w:rFonts w:ascii="Times New Roman" w:hAnsi="Times New Roman"/>
          <w:sz w:val="24"/>
          <w:szCs w:val="24"/>
          <w:lang w:val="mk-MK"/>
        </w:rPr>
      </w:pPr>
      <w:r>
        <w:rPr>
          <w:noProof/>
        </w:rPr>
        <w:pict>
          <v:rect id="_x0000_s1036" style="position:absolute;left:0;text-align:left;margin-left:36pt;margin-top:2.3pt;width:366pt;height:195.65pt;z-index:251660288" strokecolor="#548dd4" strokeweight="2.25pt">
            <v:textbox style="mso-next-textbox:#_x0000_s1036">
              <w:txbxContent>
                <w:p w:rsidR="00605DBB" w:rsidRPr="00B41F0F" w:rsidRDefault="00605DBB" w:rsidP="003D175E">
                  <w:pPr>
                    <w:jc w:val="both"/>
                    <w:rPr>
                      <w:rFonts w:ascii="StobiSerif Regular" w:hAnsi="StobiSerif Regular"/>
                      <w:b/>
                      <w:i/>
                      <w:sz w:val="24"/>
                      <w:szCs w:val="24"/>
                      <w:lang w:val="mk-MK"/>
                    </w:rPr>
                  </w:pPr>
                  <w:r w:rsidRPr="00B41F0F">
                    <w:rPr>
                      <w:rFonts w:ascii="StobiSerif Regular" w:hAnsi="StobiSerif Regular"/>
                      <w:b/>
                      <w:i/>
                      <w:sz w:val="24"/>
                      <w:szCs w:val="24"/>
                      <w:lang w:val="mk-MK"/>
                    </w:rPr>
                    <w:t>Применувањето на резултатот од оваа политика се соочува со одложувања во применувањето поради недостиг на финансиски и човечки ресурси. Показателот кој се однесува на упатување на младите корисници на социјална помош кон активните програми на пазарот на трудот се менува и гласи:</w:t>
                  </w:r>
                </w:p>
                <w:p w:rsidR="00605DBB" w:rsidRPr="00B41F0F" w:rsidRDefault="00605DBB" w:rsidP="003D175E">
                  <w:pPr>
                    <w:jc w:val="both"/>
                    <w:rPr>
                      <w:rFonts w:ascii="StobiSerif Regular" w:hAnsi="StobiSerif Regular"/>
                      <w:b/>
                      <w:i/>
                      <w:color w:val="365F91"/>
                      <w:sz w:val="24"/>
                      <w:szCs w:val="24"/>
                      <w:lang w:val="mk-MK"/>
                    </w:rPr>
                  </w:pPr>
                  <w:r w:rsidRPr="00B41F0F">
                    <w:rPr>
                      <w:rFonts w:ascii="StobiSerif Regular" w:hAnsi="StobiSerif Regular"/>
                      <w:b/>
                      <w:i/>
                      <w:color w:val="365F91"/>
                      <w:sz w:val="24"/>
                      <w:szCs w:val="24"/>
                      <w:lang w:val="mk-MK"/>
                    </w:rPr>
                    <w:t>„До 2015 година, најмалку 700 жени и мажи во неповолна положба ќе користат интегрирано вработување и социјални услуги“</w:t>
                  </w:r>
                </w:p>
                <w:p w:rsidR="00605DBB" w:rsidRPr="00793188" w:rsidRDefault="00605DBB" w:rsidP="003D175E">
                  <w:pPr>
                    <w:jc w:val="both"/>
                    <w:rPr>
                      <w:rFonts w:ascii="Times New Roman" w:hAnsi="Times New Roman"/>
                      <w:b/>
                      <w:i/>
                      <w:sz w:val="24"/>
                      <w:szCs w:val="24"/>
                      <w:lang w:val="ru-RU"/>
                    </w:rPr>
                  </w:pPr>
                </w:p>
              </w:txbxContent>
            </v:textbox>
          </v:rect>
        </w:pict>
      </w:r>
    </w:p>
    <w:p w:rsidR="00605DBB" w:rsidRPr="00367C42" w:rsidRDefault="00605DBB" w:rsidP="00CF7346">
      <w:pPr>
        <w:jc w:val="both"/>
        <w:rPr>
          <w:rFonts w:ascii="Times New Roman" w:hAnsi="Times New Roman"/>
          <w:sz w:val="24"/>
          <w:szCs w:val="24"/>
          <w:lang w:val="mk-MK"/>
        </w:rPr>
      </w:pPr>
    </w:p>
    <w:p w:rsidR="00605DBB" w:rsidRPr="00367C42" w:rsidRDefault="00605DBB" w:rsidP="00CF7346">
      <w:pPr>
        <w:jc w:val="both"/>
        <w:rPr>
          <w:rFonts w:ascii="Times New Roman" w:hAnsi="Times New Roman"/>
          <w:sz w:val="24"/>
          <w:szCs w:val="24"/>
          <w:lang w:val="mk-MK"/>
        </w:rPr>
      </w:pPr>
    </w:p>
    <w:p w:rsidR="00605DBB" w:rsidRPr="0058522B" w:rsidRDefault="00605DBB" w:rsidP="00D16CDA">
      <w:pPr>
        <w:jc w:val="both"/>
        <w:rPr>
          <w:rFonts w:ascii="Times New Roman" w:hAnsi="Times New Roman"/>
          <w:sz w:val="24"/>
          <w:szCs w:val="24"/>
          <w:lang w:val="ru-RU"/>
        </w:rPr>
      </w:pPr>
    </w:p>
    <w:p w:rsidR="00605DBB" w:rsidRDefault="00605DBB" w:rsidP="00D16CDA">
      <w:pPr>
        <w:jc w:val="both"/>
        <w:rPr>
          <w:rFonts w:ascii="Times New Roman" w:hAnsi="Times New Roman"/>
          <w:i/>
          <w:color w:val="365F91"/>
          <w:sz w:val="24"/>
          <w:szCs w:val="24"/>
          <w:lang w:val="ru-RU"/>
        </w:rPr>
      </w:pPr>
    </w:p>
    <w:p w:rsidR="00605DBB" w:rsidRDefault="00605DBB" w:rsidP="00D16CDA">
      <w:pPr>
        <w:jc w:val="both"/>
        <w:rPr>
          <w:rFonts w:ascii="Times New Roman" w:hAnsi="Times New Roman"/>
          <w:i/>
          <w:color w:val="365F91"/>
          <w:sz w:val="24"/>
          <w:szCs w:val="24"/>
          <w:lang w:val="ru-RU"/>
        </w:rPr>
      </w:pPr>
    </w:p>
    <w:p w:rsidR="00605DBB" w:rsidRDefault="00605DBB" w:rsidP="00D16CDA">
      <w:pPr>
        <w:jc w:val="both"/>
        <w:rPr>
          <w:rFonts w:ascii="Times New Roman" w:hAnsi="Times New Roman"/>
          <w:i/>
          <w:color w:val="365F91"/>
          <w:sz w:val="24"/>
          <w:szCs w:val="24"/>
          <w:lang w:val="ru-RU"/>
        </w:rPr>
      </w:pPr>
    </w:p>
    <w:p w:rsidR="00605DBB" w:rsidRDefault="00605DBB" w:rsidP="00D16CDA">
      <w:pPr>
        <w:jc w:val="both"/>
        <w:rPr>
          <w:rFonts w:ascii="Times New Roman" w:hAnsi="Times New Roman"/>
          <w:i/>
          <w:color w:val="365F91"/>
          <w:sz w:val="24"/>
          <w:szCs w:val="24"/>
          <w:lang w:val="ru-RU"/>
        </w:rPr>
      </w:pPr>
    </w:p>
    <w:p w:rsidR="00605DBB" w:rsidRPr="0058522B" w:rsidRDefault="00605DBB" w:rsidP="00D16CDA">
      <w:pPr>
        <w:jc w:val="both"/>
        <w:rPr>
          <w:rFonts w:ascii="Times New Roman" w:hAnsi="Times New Roman"/>
          <w:i/>
          <w:color w:val="365F91"/>
          <w:sz w:val="24"/>
          <w:szCs w:val="24"/>
          <w:lang w:val="ru-RU"/>
        </w:rPr>
      </w:pPr>
    </w:p>
    <w:p w:rsidR="00605DBB" w:rsidRPr="00B41F0F" w:rsidRDefault="00605DBB" w:rsidP="00D16CDA">
      <w:pPr>
        <w:jc w:val="both"/>
        <w:rPr>
          <w:rFonts w:ascii="StobiSerif Regular" w:hAnsi="StobiSerif Regular"/>
          <w:i/>
          <w:color w:val="548DD4"/>
          <w:lang w:val="mk-MK"/>
        </w:rPr>
      </w:pPr>
      <w:r w:rsidRPr="00B41F0F">
        <w:rPr>
          <w:rFonts w:ascii="StobiSerif Regular" w:hAnsi="StobiSerif Regular"/>
          <w:i/>
          <w:color w:val="548DD4"/>
          <w:lang w:val="mk-MK"/>
        </w:rPr>
        <w:t>Постигнување на цели</w:t>
      </w:r>
    </w:p>
    <w:p w:rsidR="00605DBB" w:rsidRPr="00B41F0F" w:rsidRDefault="00605DBB" w:rsidP="00D16CDA">
      <w:pPr>
        <w:jc w:val="both"/>
        <w:rPr>
          <w:rFonts w:ascii="StobiSerif Regular" w:hAnsi="StobiSerif Regular"/>
          <w:lang w:val="mk-MK"/>
        </w:rPr>
      </w:pPr>
      <w:r w:rsidRPr="00B41F0F">
        <w:rPr>
          <w:rFonts w:ascii="StobiSerif Regular" w:hAnsi="StobiSerif Regular"/>
          <w:lang w:val="mk-MK"/>
        </w:rPr>
        <w:t>Крајната цел на социјалната инклузија има две цели: а) 30 проценти зголемување на бројот на ниско</w:t>
      </w:r>
      <w:r w:rsidRPr="00B41F0F">
        <w:rPr>
          <w:rFonts w:ascii="StobiSerif Regular" w:hAnsi="StobiSerif Regular"/>
          <w:lang w:val="ru-RU"/>
        </w:rPr>
        <w:t xml:space="preserve"> </w:t>
      </w:r>
      <w:r w:rsidRPr="00B41F0F">
        <w:rPr>
          <w:rFonts w:ascii="StobiSerif Regular" w:hAnsi="StobiSerif Regular"/>
          <w:lang w:val="mk-MK"/>
        </w:rPr>
        <w:t>квалификувани млади изложени на програмите и услугите на активниот пазар на трудот и б) 20 проценти зголемување на бројот на млади корисници на Социјална парична помош (СПП) кои се вработуваат и менување од социјална помош на работа.</w:t>
      </w:r>
    </w:p>
    <w:p w:rsidR="00605DBB" w:rsidRPr="00B41F0F" w:rsidRDefault="00605DBB" w:rsidP="00D16CDA">
      <w:pPr>
        <w:jc w:val="both"/>
        <w:rPr>
          <w:rFonts w:ascii="StobiSerif Regular" w:hAnsi="StobiSerif Regular"/>
          <w:lang w:val="mk-MK"/>
        </w:rPr>
      </w:pPr>
      <w:r w:rsidRPr="00B41F0F">
        <w:rPr>
          <w:rFonts w:ascii="StobiSerif Regular" w:hAnsi="StobiSerif Regular"/>
          <w:lang w:val="mk-MK"/>
        </w:rPr>
        <w:t>Во 2012 година, уделот на ниско</w:t>
      </w:r>
      <w:r w:rsidRPr="00B41F0F">
        <w:rPr>
          <w:rFonts w:ascii="StobiSerif Regular" w:hAnsi="StobiSerif Regular"/>
          <w:lang w:val="ru-RU"/>
        </w:rPr>
        <w:t xml:space="preserve"> </w:t>
      </w:r>
      <w:r w:rsidRPr="00B41F0F">
        <w:rPr>
          <w:rFonts w:ascii="StobiSerif Regular" w:hAnsi="StobiSerif Regular"/>
          <w:lang w:val="mk-MK"/>
        </w:rPr>
        <w:t>квалификувани млади кои имаат придобивки од услугите и програмите за вработување беше 13 проценти. Ова покажува дека повторно се обрнува внимание на вклучувањето во пазарот на трудот на оние кои се со пониска веројатност да најдат работа. Сепак, мерките насочени кон менувањето на млади лица од социјална помош кон работа не сесè уште започнати.</w:t>
      </w:r>
    </w:p>
    <w:p w:rsidR="00605DBB" w:rsidRPr="00B41F0F" w:rsidRDefault="00605DBB" w:rsidP="00D16CDA">
      <w:pPr>
        <w:jc w:val="both"/>
        <w:rPr>
          <w:rFonts w:ascii="StobiSerif Regular" w:hAnsi="StobiSerif Regular"/>
          <w:lang w:val="mk-MK"/>
        </w:rPr>
      </w:pPr>
      <w:r>
        <w:rPr>
          <w:rFonts w:ascii="StobiSerif Regular" w:hAnsi="StobiSerif Regular"/>
          <w:lang w:val="mk-MK"/>
        </w:rPr>
        <w:br w:type="page"/>
      </w:r>
    </w:p>
    <w:p w:rsidR="00605DBB" w:rsidRPr="00B41F0F" w:rsidRDefault="00605DBB" w:rsidP="008136EC">
      <w:pPr>
        <w:jc w:val="both"/>
        <w:rPr>
          <w:rFonts w:ascii="StobiSerif Regular" w:hAnsi="StobiSerif Regular"/>
          <w:b/>
          <w:i/>
          <w:color w:val="548DD4"/>
          <w:lang w:val="mk-MK"/>
        </w:rPr>
      </w:pPr>
      <w:r w:rsidRPr="00B41F0F">
        <w:rPr>
          <w:rFonts w:ascii="StobiSerif Regular" w:hAnsi="StobiSerif Regular"/>
          <w:b/>
          <w:i/>
          <w:color w:val="548DD4"/>
          <w:lang w:val="mk-MK"/>
        </w:rPr>
        <w:t>3. Завршни забелешки</w:t>
      </w:r>
    </w:p>
    <w:p w:rsidR="00605DBB" w:rsidRPr="00B41F0F" w:rsidRDefault="00605DBB" w:rsidP="008136EC">
      <w:pPr>
        <w:jc w:val="both"/>
        <w:rPr>
          <w:rFonts w:ascii="StobiSerif Regular" w:hAnsi="StobiSerif Regular"/>
          <w:lang w:val="mk-MK"/>
        </w:rPr>
      </w:pPr>
      <w:r w:rsidRPr="00B41F0F">
        <w:rPr>
          <w:rFonts w:ascii="StobiSerif Regular" w:hAnsi="StobiSerif Regular"/>
          <w:lang w:val="mk-MK"/>
        </w:rPr>
        <w:t xml:space="preserve">Во општи црти, исполнувањето на </w:t>
      </w:r>
      <w:r w:rsidRPr="00B41F0F">
        <w:rPr>
          <w:rFonts w:ascii="StobiSerif Regular" w:hAnsi="StobiSerif Regular"/>
          <w:i/>
          <w:lang w:val="mk-MK"/>
        </w:rPr>
        <w:t>Акцискиот план за вработување на млади</w:t>
      </w:r>
      <w:r w:rsidRPr="00B41F0F">
        <w:rPr>
          <w:rFonts w:ascii="StobiSerif Regular" w:hAnsi="StobiSerif Regular"/>
          <w:lang w:val="mk-MK"/>
        </w:rPr>
        <w:t xml:space="preserve"> во резултатите на политиката под директна координација на Министерството за труд (вклучувајќи ги и оние на Инспекторатот за труд и Агенцијата за вработување) и на Министерството за образование и наука, се на вистинскиот пат.</w:t>
      </w:r>
    </w:p>
    <w:p w:rsidR="00605DBB" w:rsidRPr="00B41F0F" w:rsidRDefault="00605DBB" w:rsidP="008136EC">
      <w:pPr>
        <w:jc w:val="both"/>
        <w:rPr>
          <w:rFonts w:ascii="StobiSerif Regular" w:hAnsi="StobiSerif Regular"/>
          <w:lang w:val="mk-MK"/>
        </w:rPr>
      </w:pPr>
      <w:r w:rsidRPr="00B41F0F">
        <w:rPr>
          <w:rFonts w:ascii="StobiSerif Regular" w:hAnsi="StobiSerif Regular"/>
          <w:lang w:val="mk-MK"/>
        </w:rPr>
        <w:t>Спротивно на тоа, очекуваните резултати во однос на подобрувањето на капацитетот за иновации на претпријатијата, вкупната конкурентност и создавањето работни места заостануваат. Таквата ситуација, всушност, може да ги влоши можностите за вработување на младите во следните неколку години, како што претпријатија се се повеќе неспособни да апсорбираат поголем број на високо квалификувани млади лица кои влегуваат на пазарот на трудот. Ниските можности во матичната земја може да доведат до тоа многу образовани млади лица да ја напуштат земјата на тој начин да се влоши веќе високата стапка на одлив на мозоци.</w:t>
      </w:r>
    </w:p>
    <w:p w:rsidR="00605DBB" w:rsidRPr="00B41F0F" w:rsidRDefault="00605DBB" w:rsidP="008136EC">
      <w:pPr>
        <w:jc w:val="both"/>
        <w:rPr>
          <w:rFonts w:ascii="StobiSerif Regular" w:hAnsi="StobiSerif Regular"/>
          <w:lang w:val="mk-MK"/>
        </w:rPr>
      </w:pPr>
      <w:r w:rsidRPr="00B41F0F">
        <w:rPr>
          <w:rFonts w:ascii="StobiSerif Regular" w:hAnsi="StobiSerif Regular"/>
          <w:lang w:val="mk-MK"/>
        </w:rPr>
        <w:t>Ова претставува залудно трошење на јавните ресурси: поголемите јавни инвестиции вложени за да се зголеми стапката на запишување на високо образование не ги дава очекуваните зголемувања на продуктивноста и конкурентноста бидејќи младите лица мигрираат или наоѓаат работа за која се премногу квалификувани.</w:t>
      </w:r>
    </w:p>
    <w:p w:rsidR="00605DBB" w:rsidRPr="00B41F0F" w:rsidRDefault="00605DBB" w:rsidP="008136EC">
      <w:pPr>
        <w:jc w:val="both"/>
        <w:rPr>
          <w:rFonts w:ascii="StobiSerif Regular" w:hAnsi="StobiSerif Regular"/>
          <w:lang w:val="mk-MK"/>
        </w:rPr>
      </w:pPr>
      <w:r w:rsidRPr="00B41F0F">
        <w:rPr>
          <w:rFonts w:ascii="StobiSerif Regular" w:hAnsi="StobiSerif Regular"/>
          <w:lang w:val="mk-MK"/>
        </w:rPr>
        <w:t>Демографските фактори, но исто така и создавањето на работни места се одговорни за забележаното подобрување на стапките на вработеност на населението кај групата од 15 до 24 години. Ситуацијата за лицата на возраст од 25 до 29 години, сепак, остана значително непроменета, со сè уште ниска стапка на вработеност и висока стапка на невработеност. Одреден напредок е направен во однос на квалитетот на работните места за младите, иако сè уште со многу бавно темпо.</w:t>
      </w:r>
    </w:p>
    <w:p w:rsidR="00605DBB" w:rsidRPr="00B41F0F" w:rsidRDefault="00605DBB" w:rsidP="008136EC">
      <w:pPr>
        <w:jc w:val="both"/>
        <w:rPr>
          <w:rFonts w:ascii="StobiSerif Regular" w:hAnsi="StobiSerif Regular"/>
          <w:lang w:val="mk-MK"/>
        </w:rPr>
      </w:pPr>
    </w:p>
    <w:p w:rsidR="00605DBB" w:rsidRPr="00B41F0F" w:rsidRDefault="00605DBB" w:rsidP="008136EC">
      <w:pPr>
        <w:jc w:val="both"/>
        <w:rPr>
          <w:rFonts w:ascii="StobiSerif Regular" w:hAnsi="StobiSerif Regular"/>
          <w:lang w:val="mk-MK"/>
        </w:rPr>
      </w:pPr>
    </w:p>
    <w:p w:rsidR="00605DBB" w:rsidRPr="00B41F0F" w:rsidRDefault="00605DBB" w:rsidP="008136EC">
      <w:pPr>
        <w:jc w:val="both"/>
        <w:rPr>
          <w:rFonts w:ascii="StobiSerif Regular" w:hAnsi="StobiSerif Regular"/>
          <w:lang w:val="mk-MK"/>
        </w:rPr>
      </w:pPr>
    </w:p>
    <w:p w:rsidR="00605DBB" w:rsidRPr="00367C42" w:rsidRDefault="00605DBB" w:rsidP="008136EC">
      <w:pPr>
        <w:jc w:val="both"/>
        <w:rPr>
          <w:rFonts w:ascii="Times New Roman" w:hAnsi="Times New Roman"/>
          <w:sz w:val="24"/>
          <w:szCs w:val="24"/>
          <w:lang w:val="mk-MK"/>
        </w:rPr>
      </w:pPr>
    </w:p>
    <w:p w:rsidR="00605DBB" w:rsidRPr="00367C42" w:rsidRDefault="00605DBB" w:rsidP="008136EC">
      <w:pPr>
        <w:jc w:val="both"/>
        <w:rPr>
          <w:rFonts w:ascii="Times New Roman" w:hAnsi="Times New Roman"/>
          <w:sz w:val="24"/>
          <w:szCs w:val="24"/>
          <w:lang w:val="mk-MK"/>
        </w:rPr>
      </w:pPr>
    </w:p>
    <w:p w:rsidR="00605DBB" w:rsidRPr="00367C42" w:rsidRDefault="00605DBB" w:rsidP="008136EC">
      <w:pPr>
        <w:jc w:val="both"/>
        <w:rPr>
          <w:rFonts w:ascii="Times New Roman" w:hAnsi="Times New Roman"/>
          <w:sz w:val="24"/>
          <w:szCs w:val="24"/>
          <w:lang w:val="mk-MK"/>
        </w:rPr>
      </w:pPr>
    </w:p>
    <w:p w:rsidR="00605DBB" w:rsidRPr="00367C42" w:rsidRDefault="00605DBB" w:rsidP="008136EC">
      <w:pPr>
        <w:jc w:val="both"/>
        <w:rPr>
          <w:rFonts w:ascii="Times New Roman" w:hAnsi="Times New Roman"/>
          <w:sz w:val="24"/>
          <w:szCs w:val="24"/>
          <w:lang w:val="mk-MK"/>
        </w:rPr>
      </w:pPr>
    </w:p>
    <w:p w:rsidR="00605DBB" w:rsidRPr="00367C42" w:rsidRDefault="00605DBB" w:rsidP="00794B75">
      <w:pPr>
        <w:jc w:val="center"/>
        <w:rPr>
          <w:rFonts w:ascii="Arial" w:hAnsi="Arial" w:cs="Arial"/>
          <w:b/>
          <w:color w:val="0070C0"/>
          <w:lang w:val="mk-MK"/>
        </w:rPr>
        <w:sectPr w:rsidR="00605DBB" w:rsidRPr="00367C42" w:rsidSect="00D3186B">
          <w:footerReference w:type="default" r:id="rId20"/>
          <w:pgSz w:w="12240" w:h="15840"/>
          <w:pgMar w:top="1440" w:right="1800" w:bottom="1440" w:left="1800" w:header="720" w:footer="720" w:gutter="0"/>
          <w:pgNumType w:start="0"/>
          <w:cols w:space="720"/>
          <w:docGrid w:linePitch="360"/>
        </w:sectPr>
      </w:pPr>
    </w:p>
    <w:p w:rsidR="00605DBB" w:rsidRPr="00367C42" w:rsidRDefault="00605DBB" w:rsidP="00B92453">
      <w:pPr>
        <w:jc w:val="center"/>
        <w:rPr>
          <w:rFonts w:ascii="Arial" w:hAnsi="Arial" w:cs="Arial"/>
          <w:b/>
          <w:color w:val="0070C0"/>
          <w:lang w:val="mk-MK"/>
        </w:rPr>
      </w:pPr>
      <w:r w:rsidRPr="00367C42">
        <w:rPr>
          <w:rFonts w:ascii="Arial" w:hAnsi="Arial" w:cs="Arial"/>
          <w:b/>
          <w:color w:val="0070C0"/>
          <w:lang w:val="mk-MK"/>
        </w:rPr>
        <w:t>Анекс 1 – Матрица на Акцискиот план за вработување на младите, ревидирана октомври 2013</w:t>
      </w:r>
      <w:r w:rsidRPr="00367C42">
        <w:rPr>
          <w:rStyle w:val="FootnoteReference"/>
          <w:rFonts w:ascii="Arial" w:hAnsi="Arial" w:cs="Arial"/>
          <w:b/>
          <w:color w:val="0070C0"/>
          <w:lang w:val="mk-MK"/>
        </w:rPr>
        <w:footnoteReference w:id="7"/>
      </w:r>
    </w:p>
    <w:p w:rsidR="00605DBB" w:rsidRPr="00367C42" w:rsidRDefault="00605DBB" w:rsidP="00B92453">
      <w:pPr>
        <w:spacing w:before="40" w:after="40" w:line="240" w:lineRule="auto"/>
        <w:rPr>
          <w:rFonts w:ascii="Arial Narrow" w:hAnsi="Arial Narrow"/>
          <w:b/>
          <w:i/>
          <w:color w:val="365F91"/>
          <w:lang w:val="mk-MK"/>
        </w:rPr>
      </w:pPr>
      <w:r w:rsidRPr="00367C42">
        <w:rPr>
          <w:rFonts w:ascii="Arial Narrow" w:hAnsi="Arial Narrow" w:cs="Arial"/>
          <w:b/>
          <w:bCs/>
          <w:i/>
          <w:color w:val="365F91"/>
          <w:lang w:val="mk-MK"/>
        </w:rPr>
        <w:t>Цел 1:</w:t>
      </w:r>
      <w:r w:rsidRPr="00367C42">
        <w:rPr>
          <w:rFonts w:ascii="Arial Narrow" w:hAnsi="Arial Narrow" w:cs="Arial"/>
          <w:b/>
          <w:bCs/>
          <w:i/>
          <w:color w:val="365F91"/>
          <w:lang w:val="mk-MK"/>
        </w:rPr>
        <w:tab/>
      </w:r>
      <w:r w:rsidRPr="00367C42">
        <w:rPr>
          <w:rFonts w:ascii="Arial Narrow" w:hAnsi="Arial Narrow"/>
          <w:b/>
          <w:i/>
          <w:color w:val="365F91"/>
          <w:lang w:val="mk-MK"/>
        </w:rPr>
        <w:t>Зајакнување на управувањето со пазарот на труд (за младите лица)</w:t>
      </w:r>
    </w:p>
    <w:p w:rsidR="00605DBB" w:rsidRPr="00367C42" w:rsidRDefault="00605DBB" w:rsidP="00794B75">
      <w:pPr>
        <w:spacing w:before="60" w:after="60" w:line="240" w:lineRule="auto"/>
        <w:rPr>
          <w:rFonts w:ascii="Arial Narrow" w:hAnsi="Arial Narrow"/>
          <w:lang w:val="mk-MK"/>
        </w:rPr>
      </w:pPr>
      <w:r w:rsidRPr="00367C42">
        <w:rPr>
          <w:rFonts w:ascii="Arial Narrow" w:hAnsi="Arial Narrow" w:cs="Arial"/>
          <w:b/>
          <w:bCs/>
          <w:lang w:val="mk-MK"/>
        </w:rPr>
        <w:t>Насока: Подобрување на ефективноста на институциите на пазарот на трудот за остварување на целите од политиката за вработување млади и Акцискиот план</w:t>
      </w:r>
    </w:p>
    <w:p w:rsidR="00605DBB" w:rsidRPr="00367C42" w:rsidRDefault="00605DBB" w:rsidP="00B92453">
      <w:pPr>
        <w:spacing w:before="40" w:after="40" w:line="240" w:lineRule="auto"/>
        <w:rPr>
          <w:rFonts w:ascii="StobiSerif Regular" w:hAnsi="StobiSerif Regular"/>
          <w:b/>
          <w:i/>
          <w:lang w:val="mk-MK"/>
        </w:rPr>
      </w:pPr>
      <w:r w:rsidRPr="00367C42">
        <w:rPr>
          <w:rFonts w:ascii="StobiSerif Regular" w:hAnsi="StobiSerif Regular"/>
          <w:b/>
          <w:i/>
          <w:lang w:val="mk-MK"/>
        </w:rPr>
        <w:t>Резултат 1.1 – Единицата за пазарот на трудот при МТСП го координира и следи исполнувањето на целите од политиката за вработување</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4"/>
        <w:gridCol w:w="3345"/>
        <w:gridCol w:w="1984"/>
        <w:gridCol w:w="5812"/>
      </w:tblGrid>
      <w:tr w:rsidR="00605DBB" w:rsidRPr="000A7800" w:rsidTr="006F7B1C">
        <w:tc>
          <w:tcPr>
            <w:tcW w:w="3284"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Основа</w:t>
            </w:r>
          </w:p>
        </w:tc>
        <w:tc>
          <w:tcPr>
            <w:tcW w:w="3345"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Показател 2015</w:t>
            </w:r>
          </w:p>
        </w:tc>
        <w:tc>
          <w:tcPr>
            <w:tcW w:w="1984"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Одговорна единица</w:t>
            </w:r>
          </w:p>
        </w:tc>
        <w:tc>
          <w:tcPr>
            <w:tcW w:w="5812"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Моментална состојба</w:t>
            </w:r>
          </w:p>
        </w:tc>
      </w:tr>
      <w:tr w:rsidR="00605DBB" w:rsidRPr="001E6EBA" w:rsidTr="006F7B1C">
        <w:tc>
          <w:tcPr>
            <w:tcW w:w="3284" w:type="dxa"/>
          </w:tcPr>
          <w:p w:rsidR="00605DBB" w:rsidRPr="000A7800" w:rsidRDefault="00605DBB" w:rsidP="006F7B1C">
            <w:pPr>
              <w:spacing w:before="60" w:after="60" w:line="240" w:lineRule="auto"/>
              <w:rPr>
                <w:rFonts w:ascii="Arial Narrow" w:hAnsi="Arial Narrow"/>
                <w:sz w:val="20"/>
                <w:szCs w:val="20"/>
                <w:lang w:val="mk-MK" w:eastAsia="en-GB"/>
              </w:rPr>
            </w:pPr>
            <w:r w:rsidRPr="000A7800">
              <w:rPr>
                <w:rFonts w:ascii="Arial Narrow" w:hAnsi="Arial Narrow"/>
                <w:sz w:val="20"/>
                <w:szCs w:val="20"/>
                <w:lang w:val="mk-MK" w:eastAsia="en-GB"/>
              </w:rPr>
              <w:t>Нема</w:t>
            </w:r>
          </w:p>
        </w:tc>
        <w:tc>
          <w:tcPr>
            <w:tcW w:w="3345" w:type="dxa"/>
          </w:tcPr>
          <w:p w:rsidR="00605DBB" w:rsidRPr="000A7800" w:rsidRDefault="00605DBB" w:rsidP="006F7B1C">
            <w:pPr>
              <w:spacing w:before="60" w:after="60" w:line="240" w:lineRule="auto"/>
              <w:rPr>
                <w:rFonts w:ascii="Arial Narrow" w:hAnsi="Arial Narrow"/>
                <w:sz w:val="20"/>
                <w:szCs w:val="20"/>
                <w:lang w:val="mk-MK"/>
              </w:rPr>
            </w:pPr>
            <w:r w:rsidRPr="000A7800">
              <w:rPr>
                <w:rFonts w:ascii="Arial Narrow" w:hAnsi="Arial Narrow"/>
                <w:sz w:val="20"/>
                <w:szCs w:val="20"/>
                <w:lang w:val="mk-MK"/>
              </w:rPr>
              <w:t>Единицата за пазарот на трудот при МТСП може да го формулира и следи спроведувањето на политиката за вработување на младите</w:t>
            </w:r>
          </w:p>
          <w:p w:rsidR="00605DBB" w:rsidRPr="000A7800" w:rsidRDefault="00605DBB" w:rsidP="006F7B1C">
            <w:pPr>
              <w:spacing w:before="60" w:after="60" w:line="240" w:lineRule="auto"/>
              <w:rPr>
                <w:rFonts w:ascii="Arial Narrow" w:hAnsi="Arial Narrow"/>
                <w:lang w:val="mk-MK" w:eastAsia="en-GB"/>
              </w:rPr>
            </w:pPr>
          </w:p>
        </w:tc>
        <w:tc>
          <w:tcPr>
            <w:tcW w:w="1984" w:type="dxa"/>
          </w:tcPr>
          <w:p w:rsidR="00605DBB" w:rsidRPr="000A7800" w:rsidRDefault="00605DBB" w:rsidP="006F7B1C">
            <w:pPr>
              <w:spacing w:before="60" w:after="60" w:line="240" w:lineRule="auto"/>
              <w:jc w:val="center"/>
              <w:rPr>
                <w:rFonts w:ascii="Arial Narrow" w:hAnsi="Arial Narrow"/>
                <w:sz w:val="20"/>
                <w:szCs w:val="20"/>
                <w:lang w:val="mk-MK" w:eastAsia="en-GB"/>
              </w:rPr>
            </w:pPr>
            <w:r w:rsidRPr="000A7800">
              <w:rPr>
                <w:rFonts w:ascii="Arial Narrow" w:hAnsi="Arial Narrow"/>
                <w:sz w:val="20"/>
                <w:szCs w:val="20"/>
                <w:lang w:val="mk-MK" w:eastAsia="en-GB"/>
              </w:rPr>
              <w:t>МТСП</w:t>
            </w:r>
          </w:p>
        </w:tc>
        <w:tc>
          <w:tcPr>
            <w:tcW w:w="5812" w:type="dxa"/>
          </w:tcPr>
          <w:p w:rsidR="00605DBB" w:rsidRPr="000A7800" w:rsidRDefault="00605DBB" w:rsidP="00B92453">
            <w:pPr>
              <w:spacing w:before="60" w:after="60" w:line="240" w:lineRule="auto"/>
              <w:jc w:val="both"/>
              <w:rPr>
                <w:rFonts w:ascii="Arial Narrow" w:hAnsi="Arial Narrow"/>
                <w:sz w:val="20"/>
                <w:szCs w:val="20"/>
                <w:lang w:val="mk-MK" w:eastAsia="en-GB"/>
              </w:rPr>
            </w:pPr>
            <w:r w:rsidRPr="000A7800">
              <w:rPr>
                <w:rFonts w:ascii="Arial Narrow" w:hAnsi="Arial Narrow"/>
                <w:sz w:val="20"/>
                <w:szCs w:val="20"/>
                <w:lang w:val="mk-MK" w:eastAsia="en-GB"/>
              </w:rPr>
              <w:t>Податоците за пазарот на труд постојано се собираат и анализираат од страна на Единицата за пазарот на труд. Дополнителни човечки ресурси беа вработени за извршување на истражувачки задачи на пазарот на трудот (проекции за вработеноста.)</w:t>
            </w:r>
          </w:p>
          <w:p w:rsidR="00605DBB" w:rsidRPr="000A7800" w:rsidRDefault="00605DBB" w:rsidP="00560237">
            <w:pPr>
              <w:spacing w:before="60" w:after="60" w:line="240" w:lineRule="auto"/>
              <w:jc w:val="both"/>
              <w:rPr>
                <w:rFonts w:ascii="Arial Narrow" w:hAnsi="Arial Narrow"/>
                <w:sz w:val="20"/>
                <w:szCs w:val="20"/>
                <w:lang w:val="mk-MK" w:eastAsia="en-GB"/>
              </w:rPr>
            </w:pPr>
            <w:r w:rsidRPr="000A7800">
              <w:rPr>
                <w:rFonts w:ascii="Arial Narrow" w:hAnsi="Arial Narrow"/>
                <w:sz w:val="20"/>
                <w:szCs w:val="20"/>
                <w:lang w:val="mk-MK" w:eastAsia="en-GB"/>
              </w:rPr>
              <w:t>Среднорочна проценка на напредокот направена според Акциониот план за вработување на млади беше спроведена во октомври 2013 година. Следење на изведбата на АППТ насочена кон младите беше спроведена на крајот на 2012 година и наодите се користат за развој на нови мерки.</w:t>
            </w:r>
          </w:p>
        </w:tc>
      </w:tr>
    </w:tbl>
    <w:p w:rsidR="00605DBB" w:rsidRPr="00367C42" w:rsidRDefault="00605DBB" w:rsidP="00794B75">
      <w:pPr>
        <w:spacing w:before="60" w:after="60" w:line="240" w:lineRule="auto"/>
        <w:rPr>
          <w:rFonts w:ascii="Arial Narrow" w:hAnsi="Arial Narrow"/>
          <w:lang w:val="mk-MK"/>
        </w:rPr>
      </w:pPr>
    </w:p>
    <w:p w:rsidR="00605DBB" w:rsidRPr="00367C42" w:rsidRDefault="00605DBB" w:rsidP="001758F9">
      <w:pPr>
        <w:tabs>
          <w:tab w:val="num" w:pos="748"/>
        </w:tabs>
        <w:spacing w:before="40" w:after="40" w:line="240" w:lineRule="auto"/>
        <w:rPr>
          <w:rFonts w:ascii="Arial Narrow" w:hAnsi="Arial Narrow"/>
          <w:b/>
          <w:i/>
          <w:lang w:val="mk-MK"/>
        </w:rPr>
      </w:pPr>
      <w:r w:rsidRPr="00367C42">
        <w:rPr>
          <w:rFonts w:ascii="Arial Narrow" w:hAnsi="Arial Narrow"/>
          <w:b/>
          <w:i/>
          <w:lang w:val="mk-MK"/>
        </w:rPr>
        <w:t>Резултат 1.2 – Забрзување и насочување на реформата на Агенцијата за вработување на република Македонија  кон сите локални канцеларии за вработување</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4"/>
        <w:gridCol w:w="3285"/>
        <w:gridCol w:w="2044"/>
        <w:gridCol w:w="5812"/>
      </w:tblGrid>
      <w:tr w:rsidR="00605DBB" w:rsidRPr="000A7800" w:rsidTr="006F7B1C">
        <w:tc>
          <w:tcPr>
            <w:tcW w:w="3284"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Основа</w:t>
            </w:r>
          </w:p>
        </w:tc>
        <w:tc>
          <w:tcPr>
            <w:tcW w:w="3285"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Показател 2015</w:t>
            </w:r>
          </w:p>
        </w:tc>
        <w:tc>
          <w:tcPr>
            <w:tcW w:w="2044"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Одговорна единица</w:t>
            </w:r>
          </w:p>
        </w:tc>
        <w:tc>
          <w:tcPr>
            <w:tcW w:w="5812"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Моментална состојба</w:t>
            </w:r>
          </w:p>
        </w:tc>
      </w:tr>
      <w:tr w:rsidR="00605DBB" w:rsidRPr="001E6EBA" w:rsidTr="006F7B1C">
        <w:tc>
          <w:tcPr>
            <w:tcW w:w="3284" w:type="dxa"/>
          </w:tcPr>
          <w:p w:rsidR="00605DBB" w:rsidRPr="00367C42" w:rsidRDefault="00605DBB" w:rsidP="00491A4B">
            <w:pPr>
              <w:pStyle w:val="Paragrafoelenco1"/>
              <w:numPr>
                <w:ilvl w:val="0"/>
                <w:numId w:val="1"/>
              </w:numPr>
              <w:spacing w:before="60" w:after="60" w:line="240" w:lineRule="auto"/>
              <w:ind w:left="426"/>
              <w:jc w:val="both"/>
              <w:rPr>
                <w:rFonts w:ascii="Arial Narrow" w:hAnsi="Arial Narrow"/>
                <w:sz w:val="20"/>
                <w:szCs w:val="20"/>
                <w:lang w:val="mk-MK" w:eastAsia="en-GB"/>
              </w:rPr>
            </w:pPr>
            <w:r w:rsidRPr="00367C42">
              <w:rPr>
                <w:rFonts w:ascii="Arial Narrow" w:hAnsi="Arial Narrow"/>
                <w:sz w:val="20"/>
                <w:szCs w:val="20"/>
                <w:lang w:val="mk-MK"/>
              </w:rPr>
              <w:t>Во 2011 година, Службата за вработување опфати 13.277 млади лица (на возраст до 24 години) со услугите за вработување и 1.922 млади (на возраст до 27 години) со активните програми за пазарот на трудот</w:t>
            </w:r>
          </w:p>
        </w:tc>
        <w:tc>
          <w:tcPr>
            <w:tcW w:w="3285" w:type="dxa"/>
          </w:tcPr>
          <w:p w:rsidR="00605DBB" w:rsidRPr="00367C42" w:rsidRDefault="00605DBB" w:rsidP="001758F9">
            <w:pPr>
              <w:pStyle w:val="Paragrafoelenco"/>
              <w:numPr>
                <w:ilvl w:val="0"/>
                <w:numId w:val="2"/>
              </w:numPr>
              <w:spacing w:before="40" w:after="40" w:line="240" w:lineRule="auto"/>
              <w:ind w:left="385"/>
              <w:jc w:val="both"/>
              <w:rPr>
                <w:rFonts w:ascii="Arial Narrow" w:hAnsi="Arial Narrow"/>
                <w:sz w:val="20"/>
                <w:szCs w:val="20"/>
                <w:lang w:val="mk-MK"/>
              </w:rPr>
            </w:pPr>
            <w:r w:rsidRPr="00367C42">
              <w:rPr>
                <w:rFonts w:ascii="Arial Narrow" w:hAnsi="Arial Narrow"/>
                <w:sz w:val="20"/>
                <w:szCs w:val="20"/>
                <w:lang w:val="mk-MK"/>
              </w:rPr>
              <w:t>зголемување за 20 проценти на бројот на невработени млади лица што се опфатени со услугите и програмите за вработување;</w:t>
            </w:r>
          </w:p>
          <w:p w:rsidR="00605DBB" w:rsidRPr="00CB42EC" w:rsidRDefault="00605DBB" w:rsidP="001758F9">
            <w:pPr>
              <w:pStyle w:val="Paragrafoelenco1"/>
              <w:numPr>
                <w:ilvl w:val="0"/>
                <w:numId w:val="2"/>
              </w:numPr>
              <w:spacing w:before="60" w:after="60" w:line="240" w:lineRule="auto"/>
              <w:ind w:left="385"/>
              <w:rPr>
                <w:rFonts w:ascii="Arial Narrow" w:hAnsi="Arial Narrow"/>
                <w:i/>
                <w:sz w:val="20"/>
                <w:szCs w:val="20"/>
                <w:lang w:val="mk-MK" w:eastAsia="en-GB"/>
              </w:rPr>
            </w:pPr>
            <w:r>
              <w:rPr>
                <w:rFonts w:ascii="Arial Narrow" w:hAnsi="Arial Narrow"/>
                <w:i/>
                <w:color w:val="FF0000"/>
                <w:sz w:val="20"/>
                <w:szCs w:val="20"/>
                <w:lang w:val="mk-MK"/>
              </w:rPr>
              <w:t xml:space="preserve">(ревидирана цел) </w:t>
            </w:r>
            <w:r>
              <w:rPr>
                <w:rFonts w:ascii="Arial Narrow" w:hAnsi="Arial Narrow"/>
                <w:i/>
                <w:color w:val="FF0000"/>
                <w:sz w:val="20"/>
                <w:szCs w:val="20"/>
                <w:lang w:val="mk-MK" w:eastAsia="en-GB"/>
              </w:rPr>
              <w:t>25 %</w:t>
            </w:r>
            <w:r w:rsidRPr="00CB42EC">
              <w:rPr>
                <w:rFonts w:ascii="Arial Narrow" w:hAnsi="Arial Narrow"/>
                <w:i/>
                <w:color w:val="FF0000"/>
                <w:sz w:val="20"/>
                <w:szCs w:val="20"/>
                <w:lang w:val="mk-MK" w:eastAsia="en-GB"/>
              </w:rPr>
              <w:t xml:space="preserve"> зголемување на бројот на невработени млади лица што се опфатени со услугите и програмите за вработување</w:t>
            </w:r>
          </w:p>
        </w:tc>
        <w:tc>
          <w:tcPr>
            <w:tcW w:w="2044" w:type="dxa"/>
          </w:tcPr>
          <w:p w:rsidR="00605DBB" w:rsidRPr="000A7800" w:rsidRDefault="00605DBB" w:rsidP="006F7B1C">
            <w:pPr>
              <w:spacing w:before="60" w:after="60" w:line="240" w:lineRule="auto"/>
              <w:jc w:val="center"/>
              <w:rPr>
                <w:rFonts w:ascii="Arial Narrow" w:hAnsi="Arial Narrow"/>
                <w:sz w:val="20"/>
                <w:szCs w:val="20"/>
                <w:lang w:val="mk-MK" w:eastAsia="en-GB"/>
              </w:rPr>
            </w:pPr>
            <w:r w:rsidRPr="000A7800">
              <w:rPr>
                <w:rFonts w:ascii="Arial Narrow" w:hAnsi="Arial Narrow"/>
                <w:sz w:val="20"/>
                <w:szCs w:val="20"/>
                <w:lang w:val="mk-MK" w:eastAsia="en-GB"/>
              </w:rPr>
              <w:t>АВ</w:t>
            </w:r>
            <w:r>
              <w:rPr>
                <w:rFonts w:ascii="Arial Narrow" w:hAnsi="Arial Narrow"/>
                <w:sz w:val="20"/>
                <w:szCs w:val="20"/>
                <w:lang w:val="mk-MK" w:eastAsia="en-GB"/>
              </w:rPr>
              <w:t>РМ</w:t>
            </w:r>
          </w:p>
        </w:tc>
        <w:tc>
          <w:tcPr>
            <w:tcW w:w="5812" w:type="dxa"/>
          </w:tcPr>
          <w:p w:rsidR="00605DBB" w:rsidRPr="00CB42EC" w:rsidRDefault="00605DBB" w:rsidP="00491A4B">
            <w:pPr>
              <w:spacing w:before="60" w:after="60" w:line="240" w:lineRule="auto"/>
              <w:rPr>
                <w:rFonts w:ascii="Arial Narrow" w:hAnsi="Arial Narrow"/>
                <w:i/>
                <w:color w:val="FF0000"/>
                <w:sz w:val="20"/>
                <w:szCs w:val="20"/>
                <w:lang w:val="mk-MK" w:eastAsia="en-GB"/>
              </w:rPr>
            </w:pPr>
            <w:r w:rsidRPr="00CB42EC">
              <w:rPr>
                <w:rFonts w:ascii="Arial Narrow" w:hAnsi="Arial Narrow"/>
                <w:i/>
                <w:color w:val="FF0000"/>
                <w:sz w:val="20"/>
                <w:szCs w:val="20"/>
                <w:lang w:val="mk-MK" w:eastAsia="en-GB"/>
              </w:rPr>
              <w:t>Во 2012, бројот на млади лица (15-29) опфатени со услугите и програмите за вработување се зголеми на 8 435 (12,1% од вкупниот број</w:t>
            </w:r>
            <w:r>
              <w:rPr>
                <w:rFonts w:ascii="Arial Narrow" w:hAnsi="Arial Narrow"/>
                <w:i/>
                <w:color w:val="FF0000"/>
                <w:sz w:val="20"/>
                <w:szCs w:val="20"/>
                <w:lang w:val="mk-MK" w:eastAsia="en-GB"/>
              </w:rPr>
              <w:t xml:space="preserve"> </w:t>
            </w:r>
            <w:r w:rsidRPr="00CB42EC">
              <w:rPr>
                <w:rFonts w:ascii="Arial Narrow" w:hAnsi="Arial Narrow"/>
                <w:i/>
                <w:color w:val="FF0000"/>
                <w:sz w:val="20"/>
                <w:szCs w:val="20"/>
                <w:lang w:val="mk-MK" w:eastAsia="en-GB"/>
              </w:rPr>
              <w:t>пријавени млади лица.) Доколку се земе предвид само групата 15-24 овој број се зголемил на 4 179 (11,7% од вкупниот број пријавени млади лица),  односно двојно поголем од бројот на корисници во 2011.</w:t>
            </w:r>
          </w:p>
          <w:p w:rsidR="00605DBB" w:rsidRPr="000A7800" w:rsidRDefault="00605DBB" w:rsidP="006F7B1C">
            <w:pPr>
              <w:spacing w:before="60" w:after="60" w:line="240" w:lineRule="auto"/>
              <w:rPr>
                <w:rFonts w:ascii="Arial Narrow" w:hAnsi="Arial Narrow"/>
                <w:sz w:val="20"/>
                <w:szCs w:val="20"/>
                <w:lang w:val="mk-MK" w:eastAsia="en-GB"/>
              </w:rPr>
            </w:pPr>
          </w:p>
        </w:tc>
      </w:tr>
      <w:tr w:rsidR="00605DBB" w:rsidRPr="001E6EBA" w:rsidTr="006F7B1C">
        <w:tc>
          <w:tcPr>
            <w:tcW w:w="3284" w:type="dxa"/>
          </w:tcPr>
          <w:p w:rsidR="00605DBB" w:rsidRPr="00367C42" w:rsidRDefault="00605DBB" w:rsidP="00491A4B">
            <w:pPr>
              <w:pStyle w:val="Paragrafoelenco"/>
              <w:numPr>
                <w:ilvl w:val="0"/>
                <w:numId w:val="5"/>
              </w:numPr>
              <w:spacing w:before="40" w:after="40" w:line="240" w:lineRule="auto"/>
              <w:ind w:left="457"/>
              <w:rPr>
                <w:rFonts w:ascii="Arial Narrow" w:hAnsi="Arial Narrow"/>
                <w:sz w:val="20"/>
                <w:szCs w:val="20"/>
                <w:lang w:val="mk-MK"/>
              </w:rPr>
            </w:pPr>
            <w:r>
              <w:rPr>
                <w:rFonts w:ascii="Arial Narrow" w:hAnsi="Arial Narrow"/>
                <w:sz w:val="20"/>
                <w:szCs w:val="20"/>
                <w:lang w:val="mk-MK"/>
              </w:rPr>
              <w:t>АВ има мрежа од 3</w:t>
            </w:r>
            <w:r w:rsidRPr="0020035D">
              <w:rPr>
                <w:rFonts w:ascii="Arial Narrow" w:hAnsi="Arial Narrow"/>
                <w:sz w:val="20"/>
                <w:szCs w:val="20"/>
                <w:lang w:val="ru-RU"/>
              </w:rPr>
              <w:t>0</w:t>
            </w:r>
            <w:r w:rsidRPr="00367C42">
              <w:rPr>
                <w:rFonts w:ascii="Arial Narrow" w:hAnsi="Arial Narrow"/>
                <w:sz w:val="20"/>
                <w:szCs w:val="20"/>
                <w:lang w:val="mk-MK"/>
              </w:rPr>
              <w:t xml:space="preserve"> локални канцеларии за вработување</w:t>
            </w:r>
          </w:p>
          <w:p w:rsidR="00605DBB" w:rsidRPr="00367C42" w:rsidRDefault="00605DBB" w:rsidP="00491A4B">
            <w:pPr>
              <w:pStyle w:val="Paragrafoelenco1"/>
              <w:spacing w:before="60" w:after="60" w:line="240" w:lineRule="auto"/>
              <w:ind w:left="426"/>
              <w:rPr>
                <w:rFonts w:ascii="Arial Narrow" w:hAnsi="Arial Narrow"/>
                <w:sz w:val="20"/>
                <w:szCs w:val="20"/>
                <w:lang w:val="mk-MK" w:eastAsia="en-GB"/>
              </w:rPr>
            </w:pPr>
          </w:p>
        </w:tc>
        <w:tc>
          <w:tcPr>
            <w:tcW w:w="3285" w:type="dxa"/>
          </w:tcPr>
          <w:p w:rsidR="00605DBB" w:rsidRPr="00367C42" w:rsidRDefault="00605DBB" w:rsidP="00491A4B">
            <w:pPr>
              <w:pStyle w:val="Paragrafoelenco"/>
              <w:numPr>
                <w:ilvl w:val="0"/>
                <w:numId w:val="2"/>
              </w:numPr>
              <w:spacing w:before="40" w:after="40" w:line="240" w:lineRule="auto"/>
              <w:ind w:left="385"/>
              <w:jc w:val="both"/>
              <w:rPr>
                <w:rFonts w:ascii="Arial Narrow" w:hAnsi="Arial Narrow"/>
                <w:sz w:val="20"/>
                <w:szCs w:val="20"/>
                <w:lang w:val="mk-MK" w:eastAsia="en-GB"/>
              </w:rPr>
            </w:pPr>
            <w:r w:rsidRPr="00367C42">
              <w:rPr>
                <w:rFonts w:ascii="Arial Narrow" w:hAnsi="Arial Narrow"/>
                <w:sz w:val="20"/>
                <w:szCs w:val="20"/>
                <w:lang w:val="mk-MK"/>
              </w:rPr>
              <w:t>Голем број на локални канцеларии за вработување користат пристапи за подобрено обезбедување услуги и администрирање со програми;</w:t>
            </w:r>
          </w:p>
        </w:tc>
        <w:tc>
          <w:tcPr>
            <w:tcW w:w="2044" w:type="dxa"/>
          </w:tcPr>
          <w:p w:rsidR="00605DBB" w:rsidRPr="000A7800" w:rsidRDefault="00605DBB" w:rsidP="006F7B1C">
            <w:pPr>
              <w:spacing w:before="60" w:after="60" w:line="240" w:lineRule="auto"/>
              <w:rPr>
                <w:rFonts w:ascii="Arial Narrow" w:hAnsi="Arial Narrow"/>
                <w:sz w:val="20"/>
                <w:szCs w:val="20"/>
                <w:lang w:val="mk-MK" w:eastAsia="en-GB"/>
              </w:rPr>
            </w:pPr>
          </w:p>
        </w:tc>
        <w:tc>
          <w:tcPr>
            <w:tcW w:w="5812" w:type="dxa"/>
          </w:tcPr>
          <w:p w:rsidR="00605DBB" w:rsidRPr="000A7800" w:rsidRDefault="00605DBB" w:rsidP="00491A4B">
            <w:pPr>
              <w:spacing w:before="60" w:after="60" w:line="240" w:lineRule="auto"/>
              <w:rPr>
                <w:rFonts w:ascii="Arial Narrow" w:hAnsi="Arial Narrow"/>
                <w:sz w:val="20"/>
                <w:szCs w:val="20"/>
                <w:lang w:val="mk-MK" w:eastAsia="en-GB"/>
              </w:rPr>
            </w:pPr>
            <w:r w:rsidRPr="000A7800">
              <w:rPr>
                <w:rFonts w:ascii="Arial Narrow" w:hAnsi="Arial Narrow"/>
                <w:sz w:val="20"/>
                <w:szCs w:val="20"/>
                <w:lang w:val="mk-MK" w:eastAsia="en-GB"/>
              </w:rPr>
              <w:t>Во 2012, АВ го продолжи процесот на модернизација. Резултатите се: а) преку 60 000 млади лица 15-29 обезбедени со информации за пазарот на труд и 8435 млади лица учествувале во активните програми за пазарот на труд и б) 31% од вкупниот буџет за активни мерки за пазарот за труд инвестирани во нискоквалификуваните млади лица.</w:t>
            </w:r>
          </w:p>
        </w:tc>
      </w:tr>
      <w:tr w:rsidR="00605DBB" w:rsidRPr="001E6EBA" w:rsidTr="006F7B1C">
        <w:tc>
          <w:tcPr>
            <w:tcW w:w="3284" w:type="dxa"/>
          </w:tcPr>
          <w:p w:rsidR="00605DBB" w:rsidRPr="00367C42" w:rsidRDefault="00605DBB" w:rsidP="00491A4B">
            <w:pPr>
              <w:pStyle w:val="Paragrafoelenco"/>
              <w:numPr>
                <w:ilvl w:val="0"/>
                <w:numId w:val="5"/>
              </w:numPr>
              <w:spacing w:before="40" w:after="40" w:line="240" w:lineRule="auto"/>
              <w:ind w:left="457"/>
              <w:rPr>
                <w:rFonts w:ascii="Arial Narrow" w:hAnsi="Arial Narrow"/>
                <w:sz w:val="20"/>
                <w:szCs w:val="20"/>
                <w:lang w:val="mk-MK"/>
              </w:rPr>
            </w:pPr>
            <w:r w:rsidRPr="00367C42">
              <w:rPr>
                <w:rFonts w:ascii="Arial Narrow" w:hAnsi="Arial Narrow"/>
                <w:sz w:val="20"/>
                <w:szCs w:val="20"/>
                <w:lang w:val="mk-MK"/>
              </w:rPr>
              <w:t>Годишно се спроведува по 1 циклус за следење на АППТ</w:t>
            </w:r>
          </w:p>
          <w:p w:rsidR="00605DBB" w:rsidRPr="00367C42" w:rsidRDefault="00605DBB" w:rsidP="00491A4B">
            <w:pPr>
              <w:pStyle w:val="Paragrafoelenco1"/>
              <w:spacing w:before="60" w:after="60" w:line="240" w:lineRule="auto"/>
              <w:ind w:left="426"/>
              <w:rPr>
                <w:rFonts w:ascii="Arial Narrow" w:hAnsi="Arial Narrow"/>
                <w:sz w:val="20"/>
                <w:szCs w:val="20"/>
                <w:lang w:val="mk-MK" w:eastAsia="en-GB"/>
              </w:rPr>
            </w:pPr>
          </w:p>
        </w:tc>
        <w:tc>
          <w:tcPr>
            <w:tcW w:w="3285" w:type="dxa"/>
          </w:tcPr>
          <w:p w:rsidR="00605DBB" w:rsidRPr="00367C42" w:rsidRDefault="00605DBB" w:rsidP="00491A4B">
            <w:pPr>
              <w:pStyle w:val="Paragrafoelenco"/>
              <w:numPr>
                <w:ilvl w:val="0"/>
                <w:numId w:val="2"/>
              </w:numPr>
              <w:spacing w:before="40" w:after="40" w:line="240" w:lineRule="auto"/>
              <w:ind w:left="385"/>
              <w:jc w:val="both"/>
              <w:rPr>
                <w:rFonts w:ascii="Arial Narrow" w:hAnsi="Arial Narrow"/>
                <w:sz w:val="20"/>
                <w:szCs w:val="20"/>
                <w:lang w:val="mk-MK"/>
              </w:rPr>
            </w:pPr>
            <w:r w:rsidRPr="00367C42">
              <w:rPr>
                <w:rFonts w:ascii="Arial Narrow" w:hAnsi="Arial Narrow"/>
                <w:sz w:val="20"/>
                <w:szCs w:val="20"/>
                <w:lang w:val="mk-MK"/>
              </w:rPr>
              <w:t>Најмалку 4 циклуси за следење на изведбата спроведени од страна на АВ во временската рамка утврдена со Акцискиот план.</w:t>
            </w:r>
          </w:p>
          <w:p w:rsidR="00605DBB" w:rsidRPr="00367C42" w:rsidRDefault="00605DBB" w:rsidP="00491A4B">
            <w:pPr>
              <w:pStyle w:val="Paragrafoelenco1"/>
              <w:spacing w:before="60" w:after="60" w:line="240" w:lineRule="auto"/>
              <w:ind w:left="385"/>
              <w:rPr>
                <w:rFonts w:ascii="Arial Narrow" w:hAnsi="Arial Narrow"/>
                <w:sz w:val="20"/>
                <w:szCs w:val="20"/>
                <w:lang w:val="mk-MK" w:eastAsia="en-GB"/>
              </w:rPr>
            </w:pPr>
          </w:p>
        </w:tc>
        <w:tc>
          <w:tcPr>
            <w:tcW w:w="2044" w:type="dxa"/>
          </w:tcPr>
          <w:p w:rsidR="00605DBB" w:rsidRPr="000A7800" w:rsidRDefault="00605DBB" w:rsidP="006F7B1C">
            <w:pPr>
              <w:spacing w:before="60" w:after="60" w:line="240" w:lineRule="auto"/>
              <w:rPr>
                <w:rFonts w:ascii="Arial Narrow" w:hAnsi="Arial Narrow"/>
                <w:sz w:val="20"/>
                <w:szCs w:val="20"/>
                <w:lang w:val="mk-MK" w:eastAsia="en-GB"/>
              </w:rPr>
            </w:pPr>
          </w:p>
        </w:tc>
        <w:tc>
          <w:tcPr>
            <w:tcW w:w="5812" w:type="dxa"/>
          </w:tcPr>
          <w:p w:rsidR="00605DBB" w:rsidRPr="00CB42EC" w:rsidRDefault="00605DBB" w:rsidP="005600BD">
            <w:pPr>
              <w:spacing w:before="60" w:after="60" w:line="240" w:lineRule="auto"/>
              <w:rPr>
                <w:rFonts w:ascii="Arial Narrow" w:hAnsi="Arial Narrow"/>
                <w:i/>
                <w:sz w:val="20"/>
                <w:szCs w:val="20"/>
                <w:lang w:val="mk-MK" w:eastAsia="en-GB"/>
              </w:rPr>
            </w:pPr>
            <w:r w:rsidRPr="00CB42EC">
              <w:rPr>
                <w:rFonts w:ascii="Arial Narrow" w:hAnsi="Arial Narrow"/>
                <w:i/>
                <w:color w:val="FF0000"/>
                <w:sz w:val="20"/>
                <w:szCs w:val="20"/>
                <w:lang w:val="mk-MK" w:eastAsia="en-GB"/>
              </w:rPr>
              <w:t>Еден циклус за следење на изведбата спроведена на крајот на 2012 година на АППТ е спроведена во периодот 2007-2010 година. Од 2013 година, АВ е опремена со софтверски инструменти за влечење податоци и проверка на резултатите од АППТ.</w:t>
            </w:r>
          </w:p>
        </w:tc>
      </w:tr>
    </w:tbl>
    <w:p w:rsidR="00605DBB" w:rsidRPr="00367C42" w:rsidRDefault="00605DBB" w:rsidP="00794B75">
      <w:pPr>
        <w:spacing w:before="60" w:after="60" w:line="240" w:lineRule="auto"/>
        <w:rPr>
          <w:rFonts w:ascii="Arial Narrow" w:hAnsi="Arial Narrow"/>
          <w:lang w:val="mk-MK"/>
        </w:rPr>
      </w:pPr>
    </w:p>
    <w:p w:rsidR="00605DBB" w:rsidRPr="00367C42" w:rsidRDefault="00605DBB" w:rsidP="004A0FE5">
      <w:pPr>
        <w:spacing w:before="40" w:after="40" w:line="240" w:lineRule="auto"/>
        <w:rPr>
          <w:rFonts w:ascii="Arial Narrow" w:hAnsi="Arial Narrow" w:cs="Arial"/>
          <w:b/>
          <w:i/>
          <w:sz w:val="20"/>
          <w:szCs w:val="20"/>
          <w:lang w:val="mk-MK"/>
        </w:rPr>
      </w:pPr>
      <w:r w:rsidRPr="00367C42">
        <w:rPr>
          <w:rFonts w:ascii="Arial Narrow" w:hAnsi="Arial Narrow" w:cs="Arial"/>
          <w:b/>
          <w:i/>
          <w:sz w:val="20"/>
          <w:szCs w:val="20"/>
          <w:lang w:val="mk-MK"/>
        </w:rPr>
        <w:t>Резултат 1.3. Зајакнување на системот за инспекција на трудот за справување со неформалното вработување, особено на младите работници</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4"/>
        <w:gridCol w:w="3285"/>
        <w:gridCol w:w="2044"/>
        <w:gridCol w:w="5812"/>
      </w:tblGrid>
      <w:tr w:rsidR="00605DBB" w:rsidRPr="000A7800" w:rsidTr="006F7B1C">
        <w:tc>
          <w:tcPr>
            <w:tcW w:w="3284"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Основа</w:t>
            </w:r>
          </w:p>
        </w:tc>
        <w:tc>
          <w:tcPr>
            <w:tcW w:w="3285"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Показател 2015</w:t>
            </w:r>
          </w:p>
        </w:tc>
        <w:tc>
          <w:tcPr>
            <w:tcW w:w="2044"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Моментална состојба</w:t>
            </w:r>
          </w:p>
        </w:tc>
        <w:tc>
          <w:tcPr>
            <w:tcW w:w="5812"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p>
        </w:tc>
      </w:tr>
      <w:tr w:rsidR="00605DBB" w:rsidRPr="001E6EBA" w:rsidTr="006F7B1C">
        <w:tc>
          <w:tcPr>
            <w:tcW w:w="3284" w:type="dxa"/>
          </w:tcPr>
          <w:p w:rsidR="00605DBB" w:rsidRPr="00367C42" w:rsidRDefault="00605DBB" w:rsidP="00794CB0">
            <w:pPr>
              <w:pStyle w:val="Paragrafoelenco"/>
              <w:numPr>
                <w:ilvl w:val="0"/>
                <w:numId w:val="3"/>
              </w:numPr>
              <w:spacing w:before="40" w:after="40" w:line="240" w:lineRule="auto"/>
              <w:ind w:left="315"/>
              <w:jc w:val="both"/>
              <w:rPr>
                <w:rFonts w:ascii="Arial Narrow" w:eastAsia="Arial Unicode MS" w:hAnsi="Arial Narrow"/>
                <w:bCs/>
                <w:sz w:val="20"/>
                <w:szCs w:val="20"/>
                <w:lang w:val="mk-MK"/>
              </w:rPr>
            </w:pPr>
            <w:r w:rsidRPr="00367C42">
              <w:rPr>
                <w:rFonts w:ascii="Arial Narrow" w:eastAsia="Arial Unicode MS" w:hAnsi="Arial Narrow"/>
                <w:bCs/>
                <w:sz w:val="20"/>
                <w:szCs w:val="20"/>
                <w:lang w:val="mk-MK"/>
              </w:rPr>
              <w:t>28.700 инспекциски надзори на трудот спроведени во 2011 година</w:t>
            </w:r>
          </w:p>
          <w:p w:rsidR="00605DBB" w:rsidRPr="00367C42" w:rsidRDefault="00605DBB" w:rsidP="00794CB0">
            <w:pPr>
              <w:pStyle w:val="Paragrafoelenco1"/>
              <w:spacing w:before="60" w:after="60" w:line="240" w:lineRule="auto"/>
              <w:ind w:left="315"/>
              <w:rPr>
                <w:rFonts w:ascii="Arial Narrow" w:hAnsi="Arial Narrow"/>
                <w:sz w:val="20"/>
                <w:szCs w:val="20"/>
                <w:lang w:val="mk-MK" w:eastAsia="en-GB"/>
              </w:rPr>
            </w:pPr>
          </w:p>
        </w:tc>
        <w:tc>
          <w:tcPr>
            <w:tcW w:w="3285" w:type="dxa"/>
          </w:tcPr>
          <w:p w:rsidR="00605DBB" w:rsidRDefault="00605DBB" w:rsidP="006F7B1C">
            <w:pPr>
              <w:pStyle w:val="Paragrafoelenco"/>
              <w:numPr>
                <w:ilvl w:val="0"/>
                <w:numId w:val="4"/>
              </w:numPr>
              <w:spacing w:before="40" w:after="40" w:line="240" w:lineRule="auto"/>
              <w:ind w:left="385" w:hanging="284"/>
              <w:jc w:val="both"/>
              <w:rPr>
                <w:rFonts w:ascii="Arial Narrow" w:hAnsi="Arial Narrow"/>
                <w:sz w:val="20"/>
                <w:szCs w:val="20"/>
                <w:lang w:val="mk-MK"/>
              </w:rPr>
            </w:pPr>
            <w:r w:rsidRPr="00367C42">
              <w:rPr>
                <w:rFonts w:ascii="Arial Narrow" w:hAnsi="Arial Narrow"/>
                <w:sz w:val="20"/>
                <w:szCs w:val="20"/>
                <w:lang w:val="mk-MK"/>
              </w:rPr>
              <w:t>Зголемување на бројот на инспекции на трудот што се спроведуваат на годишно ниво, за 5 проценти;</w:t>
            </w:r>
          </w:p>
          <w:p w:rsidR="00605DBB" w:rsidRPr="002163F6" w:rsidRDefault="00605DBB" w:rsidP="00A76BB2">
            <w:pPr>
              <w:pStyle w:val="Paragrafoelenco"/>
              <w:numPr>
                <w:ilvl w:val="0"/>
                <w:numId w:val="4"/>
              </w:numPr>
              <w:spacing w:before="40" w:after="40" w:line="240" w:lineRule="auto"/>
              <w:ind w:left="385" w:hanging="284"/>
              <w:jc w:val="both"/>
              <w:rPr>
                <w:rFonts w:ascii="Arial Narrow" w:hAnsi="Arial Narrow" w:cs="Arial"/>
                <w:i/>
                <w:color w:val="FF0000"/>
                <w:sz w:val="20"/>
                <w:szCs w:val="20"/>
                <w:lang w:val="mk-MK"/>
              </w:rPr>
            </w:pPr>
            <w:r w:rsidRPr="002163F6">
              <w:rPr>
                <w:rFonts w:ascii="Arial Narrow" w:hAnsi="Arial Narrow" w:cs="Arial"/>
                <w:i/>
                <w:color w:val="FF0000"/>
                <w:sz w:val="20"/>
                <w:szCs w:val="20"/>
                <w:lang w:val="ru-RU"/>
              </w:rPr>
              <w:t xml:space="preserve">(ревидирана цел) </w:t>
            </w:r>
            <w:r w:rsidRPr="002163F6">
              <w:rPr>
                <w:rFonts w:ascii="Arial Narrow" w:hAnsi="Arial Narrow" w:cs="Arial"/>
                <w:i/>
                <w:color w:val="FF0000"/>
                <w:sz w:val="20"/>
                <w:szCs w:val="20"/>
                <w:lang w:val="ru-RU" w:eastAsia="en-GB"/>
              </w:rPr>
              <w:t>Уделот на работници опфатени со активностите на инспекцијата претставува 40% од вкупната вработеност (како што е забележано со Анкетата за работна сила)</w:t>
            </w:r>
          </w:p>
        </w:tc>
        <w:tc>
          <w:tcPr>
            <w:tcW w:w="2044" w:type="dxa"/>
          </w:tcPr>
          <w:p w:rsidR="00605DBB" w:rsidRPr="000A7800" w:rsidRDefault="00605DBB" w:rsidP="006F7B1C">
            <w:pPr>
              <w:spacing w:before="60" w:after="60" w:line="240" w:lineRule="auto"/>
              <w:jc w:val="center"/>
              <w:rPr>
                <w:rFonts w:ascii="Arial Narrow" w:hAnsi="Arial Narrow"/>
                <w:bCs/>
                <w:sz w:val="20"/>
                <w:szCs w:val="20"/>
                <w:lang w:val="mk-MK" w:eastAsia="en-GB"/>
              </w:rPr>
            </w:pPr>
            <w:r w:rsidRPr="000A7800">
              <w:rPr>
                <w:rFonts w:ascii="Arial Narrow" w:hAnsi="Arial Narrow"/>
                <w:bCs/>
                <w:sz w:val="20"/>
                <w:szCs w:val="20"/>
                <w:lang w:val="mk-MK" w:eastAsia="en-GB"/>
              </w:rPr>
              <w:t>МТСП</w:t>
            </w:r>
          </w:p>
          <w:p w:rsidR="00605DBB" w:rsidRPr="000A7800" w:rsidRDefault="00605DBB" w:rsidP="006F7B1C">
            <w:pPr>
              <w:spacing w:before="60" w:after="60" w:line="240" w:lineRule="auto"/>
              <w:rPr>
                <w:rFonts w:ascii="Arial Narrow" w:hAnsi="Arial Narrow"/>
                <w:sz w:val="20"/>
                <w:szCs w:val="20"/>
                <w:lang w:val="mk-MK" w:eastAsia="en-GB"/>
              </w:rPr>
            </w:pPr>
            <w:r w:rsidRPr="000A7800">
              <w:rPr>
                <w:rFonts w:ascii="Arial Narrow" w:hAnsi="Arial Narrow"/>
                <w:bCs/>
                <w:sz w:val="20"/>
                <w:szCs w:val="20"/>
                <w:lang w:val="mk-MK" w:eastAsia="en-GB"/>
              </w:rPr>
              <w:t>Инспекторат за труд</w:t>
            </w:r>
          </w:p>
        </w:tc>
        <w:tc>
          <w:tcPr>
            <w:tcW w:w="5812" w:type="dxa"/>
          </w:tcPr>
          <w:p w:rsidR="00605DBB" w:rsidRPr="000A7800" w:rsidRDefault="00605DBB" w:rsidP="00475C0D">
            <w:pPr>
              <w:spacing w:before="60" w:after="60" w:line="240" w:lineRule="auto"/>
              <w:jc w:val="both"/>
              <w:rPr>
                <w:rFonts w:ascii="Arial Narrow" w:hAnsi="Arial Narrow"/>
                <w:bCs/>
                <w:sz w:val="20"/>
                <w:szCs w:val="20"/>
                <w:lang w:val="mk-MK" w:eastAsia="en-GB"/>
              </w:rPr>
            </w:pPr>
            <w:r w:rsidRPr="000A7800">
              <w:rPr>
                <w:rFonts w:ascii="Arial Narrow" w:hAnsi="Arial Narrow"/>
                <w:bCs/>
                <w:sz w:val="20"/>
                <w:szCs w:val="20"/>
                <w:lang w:val="mk-MK" w:eastAsia="en-GB"/>
              </w:rPr>
              <w:t>28.745 инспекциски надзори беа спроведени во 2012 година (0,1% зголемување). Сепак, овие инспекциски надзори опфатија 40% од вкупната вработеност (АРС). Повеќе инспекциски надзори беа спроведени во земјоделството, производство, малопродажбата, други услуги и угостителството и прехранбената индустрија, сектори кои се поизложени на ризик од неформалната економија.</w:t>
            </w:r>
          </w:p>
        </w:tc>
      </w:tr>
      <w:tr w:rsidR="00605DBB" w:rsidRPr="001E6EBA" w:rsidTr="006F7B1C">
        <w:tc>
          <w:tcPr>
            <w:tcW w:w="3284" w:type="dxa"/>
          </w:tcPr>
          <w:p w:rsidR="00605DBB" w:rsidRPr="00367C42" w:rsidRDefault="00605DBB" w:rsidP="00794CB0">
            <w:pPr>
              <w:pStyle w:val="Paragrafoelenco"/>
              <w:numPr>
                <w:ilvl w:val="0"/>
                <w:numId w:val="3"/>
              </w:numPr>
              <w:tabs>
                <w:tab w:val="num" w:pos="748"/>
              </w:tabs>
              <w:spacing w:before="40" w:after="40" w:line="240" w:lineRule="auto"/>
              <w:ind w:left="315"/>
              <w:jc w:val="both"/>
              <w:rPr>
                <w:rFonts w:ascii="Arial Narrow" w:hAnsi="Arial Narrow"/>
                <w:sz w:val="20"/>
                <w:szCs w:val="20"/>
                <w:lang w:val="mk-MK" w:eastAsia="en-GB"/>
              </w:rPr>
            </w:pPr>
            <w:r w:rsidRPr="00367C42">
              <w:rPr>
                <w:rFonts w:ascii="Arial Narrow" w:eastAsia="Arial Unicode MS" w:hAnsi="Arial Narrow"/>
                <w:bCs/>
                <w:sz w:val="20"/>
                <w:szCs w:val="20"/>
                <w:lang w:val="mk-MK"/>
              </w:rPr>
              <w:t>Во 2010 година, бројот на пријавени работници (15-24) изнесува 18.115 лица:28 проценти беа вработени во големо</w:t>
            </w:r>
            <w:r>
              <w:rPr>
                <w:rFonts w:ascii="Arial Narrow" w:eastAsia="Arial Unicode MS" w:hAnsi="Arial Narrow"/>
                <w:bCs/>
                <w:sz w:val="20"/>
                <w:szCs w:val="20"/>
                <w:lang w:val="mk-MK"/>
              </w:rPr>
              <w:t xml:space="preserve"> </w:t>
            </w:r>
            <w:r w:rsidRPr="00367C42">
              <w:rPr>
                <w:rFonts w:ascii="Arial Narrow" w:eastAsia="Arial Unicode MS" w:hAnsi="Arial Narrow"/>
                <w:bCs/>
                <w:sz w:val="20"/>
                <w:szCs w:val="20"/>
                <w:lang w:val="mk-MK"/>
              </w:rPr>
              <w:t>продажба и малопродажба; 6,1 проценти беа пријавени како вработени во хотели и ресторани, додека 2,8 проценти во други социјални и лични услуги.</w:t>
            </w:r>
            <w:r w:rsidRPr="00B81EA5">
              <w:rPr>
                <w:rFonts w:ascii="Arial Narrow" w:eastAsia="Arial Unicode MS" w:hAnsi="Arial Narrow"/>
                <w:bCs/>
                <w:sz w:val="20"/>
                <w:szCs w:val="20"/>
                <w:lang w:val="ru-RU"/>
              </w:rPr>
              <w:t xml:space="preserve"> </w:t>
            </w:r>
            <w:r w:rsidRPr="00367C42">
              <w:rPr>
                <w:rFonts w:ascii="Arial Narrow" w:eastAsia="Arial Unicode MS" w:hAnsi="Arial Narrow"/>
                <w:bCs/>
                <w:sz w:val="20"/>
                <w:szCs w:val="20"/>
                <w:lang w:val="mk-MK"/>
              </w:rPr>
              <w:t>Само 4,3 проценти беа пријавени за работа во градежниот сектор и 2,3 проценти во земјоделството.</w:t>
            </w:r>
          </w:p>
        </w:tc>
        <w:tc>
          <w:tcPr>
            <w:tcW w:w="3285" w:type="dxa"/>
          </w:tcPr>
          <w:p w:rsidR="00605DBB" w:rsidRPr="00367C42" w:rsidRDefault="00605DBB" w:rsidP="00266CED">
            <w:pPr>
              <w:pStyle w:val="Paragrafoelenco"/>
              <w:numPr>
                <w:ilvl w:val="0"/>
                <w:numId w:val="4"/>
              </w:numPr>
              <w:spacing w:before="40" w:after="40" w:line="240" w:lineRule="auto"/>
              <w:ind w:left="385" w:hanging="284"/>
              <w:jc w:val="both"/>
              <w:rPr>
                <w:rFonts w:ascii="Arial Narrow" w:hAnsi="Arial Narrow"/>
                <w:sz w:val="20"/>
                <w:szCs w:val="20"/>
                <w:lang w:val="mk-MK"/>
              </w:rPr>
            </w:pPr>
            <w:r w:rsidRPr="00367C42">
              <w:rPr>
                <w:rFonts w:ascii="Arial Narrow" w:hAnsi="Arial Narrow"/>
                <w:sz w:val="20"/>
                <w:szCs w:val="20"/>
                <w:lang w:val="mk-MK"/>
              </w:rPr>
              <w:t>Зголемување за 20 проценти на бројот на млади лица пријавени како работници во секторите што се под ризик за постоење неформално вработување (земјоделство, угостителство, прехранбени услуги, трговија и градежништво);</w:t>
            </w:r>
          </w:p>
          <w:p w:rsidR="00605DBB" w:rsidRPr="00367C42" w:rsidRDefault="00605DBB" w:rsidP="006F7B1C">
            <w:pPr>
              <w:pStyle w:val="Paragrafoelenco1"/>
              <w:spacing w:before="60" w:after="60" w:line="240" w:lineRule="auto"/>
              <w:ind w:left="385"/>
              <w:rPr>
                <w:rFonts w:ascii="Arial Narrow" w:hAnsi="Arial Narrow"/>
                <w:sz w:val="20"/>
                <w:szCs w:val="20"/>
                <w:lang w:val="mk-MK" w:eastAsia="en-GB"/>
              </w:rPr>
            </w:pPr>
          </w:p>
        </w:tc>
        <w:tc>
          <w:tcPr>
            <w:tcW w:w="2044" w:type="dxa"/>
          </w:tcPr>
          <w:p w:rsidR="00605DBB" w:rsidRPr="000A7800" w:rsidRDefault="00605DBB" w:rsidP="006F7B1C">
            <w:pPr>
              <w:spacing w:before="60" w:after="60" w:line="240" w:lineRule="auto"/>
              <w:rPr>
                <w:rFonts w:ascii="Arial Narrow" w:hAnsi="Arial Narrow"/>
                <w:sz w:val="20"/>
                <w:szCs w:val="20"/>
                <w:lang w:val="mk-MK" w:eastAsia="en-GB"/>
              </w:rPr>
            </w:pPr>
          </w:p>
        </w:tc>
        <w:tc>
          <w:tcPr>
            <w:tcW w:w="5812" w:type="dxa"/>
          </w:tcPr>
          <w:p w:rsidR="00605DBB" w:rsidRPr="000A7800" w:rsidRDefault="00605DBB" w:rsidP="006F7B1C">
            <w:pPr>
              <w:spacing w:before="60" w:after="60" w:line="240" w:lineRule="auto"/>
              <w:rPr>
                <w:rFonts w:ascii="Arial Narrow" w:hAnsi="Arial Narrow"/>
                <w:sz w:val="20"/>
                <w:szCs w:val="20"/>
                <w:lang w:val="mk-MK" w:eastAsia="en-GB"/>
              </w:rPr>
            </w:pPr>
            <w:r w:rsidRPr="000A7800">
              <w:rPr>
                <w:rFonts w:ascii="Arial Narrow" w:hAnsi="Arial Narrow"/>
                <w:sz w:val="20"/>
                <w:szCs w:val="20"/>
                <w:lang w:val="mk-MK" w:eastAsia="en-GB"/>
              </w:rPr>
              <w:t>Во 2012 година бројот на пријавени работници на возраст од 15 до 29 изнесуваше 77.149, со зголемување од 18%. Приближно 26% се регистрирани во големо</w:t>
            </w:r>
            <w:r>
              <w:rPr>
                <w:rFonts w:ascii="Arial Narrow" w:hAnsi="Arial Narrow"/>
                <w:sz w:val="20"/>
                <w:szCs w:val="20"/>
                <w:lang w:val="mk-MK" w:eastAsia="en-GB"/>
              </w:rPr>
              <w:t xml:space="preserve"> </w:t>
            </w:r>
            <w:r w:rsidRPr="000A7800">
              <w:rPr>
                <w:rFonts w:ascii="Arial Narrow" w:hAnsi="Arial Narrow"/>
                <w:sz w:val="20"/>
                <w:szCs w:val="20"/>
                <w:lang w:val="mk-MK" w:eastAsia="en-GB"/>
              </w:rPr>
              <w:t>продажбата и малопродажбата, 6,6% работат во угостителство и прехранбени услуги; 5% во градежништвото и 1,6% во земјоделството. Повеќе од 20% работат во производството.</w:t>
            </w:r>
          </w:p>
          <w:p w:rsidR="00605DBB" w:rsidRPr="000A7800" w:rsidRDefault="00605DBB" w:rsidP="006F7B1C">
            <w:pPr>
              <w:spacing w:before="60" w:after="60" w:line="240" w:lineRule="auto"/>
              <w:rPr>
                <w:rFonts w:ascii="Arial Narrow" w:hAnsi="Arial Narrow"/>
                <w:sz w:val="20"/>
                <w:szCs w:val="20"/>
                <w:lang w:val="mk-MK" w:eastAsia="en-GB"/>
              </w:rPr>
            </w:pPr>
            <w:r w:rsidRPr="000A7800">
              <w:rPr>
                <w:rFonts w:ascii="Arial Narrow" w:hAnsi="Arial Narrow"/>
                <w:sz w:val="20"/>
                <w:szCs w:val="20"/>
                <w:lang w:val="mk-MK" w:eastAsia="en-GB"/>
              </w:rPr>
              <w:t>Уделот на младите (15-24) кои се пријавени како работници е 21.521, што претставува зголемување од 18,8 проценти. Околу 30,5 проценти се</w:t>
            </w:r>
            <w:r>
              <w:rPr>
                <w:rFonts w:ascii="Arial Narrow" w:hAnsi="Arial Narrow"/>
                <w:sz w:val="20"/>
                <w:szCs w:val="20"/>
                <w:lang w:val="mk-MK" w:eastAsia="en-GB"/>
              </w:rPr>
              <w:t xml:space="preserve"> </w:t>
            </w:r>
            <w:r w:rsidRPr="000A7800">
              <w:rPr>
                <w:rFonts w:ascii="Arial Narrow" w:hAnsi="Arial Narrow"/>
                <w:sz w:val="20"/>
                <w:szCs w:val="20"/>
                <w:lang w:val="mk-MK" w:eastAsia="en-GB"/>
              </w:rPr>
              <w:t>пријавени во секторот на</w:t>
            </w:r>
            <w:r>
              <w:rPr>
                <w:rFonts w:ascii="Arial Narrow" w:hAnsi="Arial Narrow"/>
                <w:sz w:val="20"/>
                <w:szCs w:val="20"/>
                <w:lang w:val="mk-MK" w:eastAsia="en-GB"/>
              </w:rPr>
              <w:t xml:space="preserve"> </w:t>
            </w:r>
            <w:r w:rsidRPr="000A7800">
              <w:rPr>
                <w:rFonts w:ascii="Arial Narrow" w:hAnsi="Arial Narrow"/>
                <w:sz w:val="20"/>
                <w:szCs w:val="20"/>
                <w:lang w:val="mk-MK" w:eastAsia="en-GB"/>
              </w:rPr>
              <w:t>големо</w:t>
            </w:r>
            <w:r>
              <w:rPr>
                <w:rFonts w:ascii="Arial Narrow" w:hAnsi="Arial Narrow"/>
                <w:sz w:val="20"/>
                <w:szCs w:val="20"/>
                <w:lang w:val="mk-MK" w:eastAsia="en-GB"/>
              </w:rPr>
              <w:t xml:space="preserve"> </w:t>
            </w:r>
            <w:r w:rsidRPr="000A7800">
              <w:rPr>
                <w:rFonts w:ascii="Arial Narrow" w:hAnsi="Arial Narrow"/>
                <w:sz w:val="20"/>
                <w:szCs w:val="20"/>
                <w:lang w:val="mk-MK" w:eastAsia="en-GB"/>
              </w:rPr>
              <w:t xml:space="preserve">продажбата и малопродажбата, 9,1% работат во угостителство и прехранбената индустрија; 5,7% во градежништвото и 1,2% во земјоделството. </w:t>
            </w:r>
          </w:p>
          <w:p w:rsidR="00605DBB" w:rsidRPr="000A7800" w:rsidRDefault="00605DBB" w:rsidP="006F7B1C">
            <w:pPr>
              <w:spacing w:before="60" w:after="60" w:line="240" w:lineRule="auto"/>
              <w:rPr>
                <w:rFonts w:ascii="Arial Narrow" w:hAnsi="Arial Narrow"/>
                <w:sz w:val="20"/>
                <w:szCs w:val="20"/>
                <w:lang w:val="mk-MK" w:eastAsia="en-GB"/>
              </w:rPr>
            </w:pPr>
          </w:p>
        </w:tc>
      </w:tr>
      <w:tr w:rsidR="00605DBB" w:rsidRPr="001E6EBA" w:rsidTr="006F7B1C">
        <w:tc>
          <w:tcPr>
            <w:tcW w:w="3284" w:type="dxa"/>
          </w:tcPr>
          <w:p w:rsidR="00605DBB" w:rsidRPr="00367C42" w:rsidRDefault="00605DBB" w:rsidP="00266CED">
            <w:pPr>
              <w:pStyle w:val="Paragrafoelenco1"/>
              <w:numPr>
                <w:ilvl w:val="0"/>
                <w:numId w:val="3"/>
              </w:numPr>
              <w:tabs>
                <w:tab w:val="num" w:pos="748"/>
              </w:tabs>
              <w:spacing w:before="60" w:after="60" w:line="240" w:lineRule="auto"/>
              <w:ind w:left="315"/>
              <w:jc w:val="both"/>
              <w:rPr>
                <w:rFonts w:ascii="Arial Narrow" w:hAnsi="Arial Narrow"/>
                <w:sz w:val="20"/>
                <w:szCs w:val="20"/>
                <w:lang w:val="mk-MK" w:eastAsia="en-GB"/>
              </w:rPr>
            </w:pPr>
            <w:r w:rsidRPr="00367C42">
              <w:rPr>
                <w:rFonts w:ascii="Arial Narrow" w:eastAsia="Arial Unicode MS" w:hAnsi="Arial Narrow"/>
                <w:bCs/>
                <w:sz w:val="20"/>
                <w:szCs w:val="20"/>
                <w:lang w:val="mk-MK"/>
              </w:rPr>
              <w:t>Сектори каде што се бележи најголема разлика меѓу бројот на пријавени млади работници и оние откриени преку АРС се земјоделството (96 проценти од младите работници се непријавени), лични и други услуги (83 проценти се непријавени), угостителство (76,4 проценти непријавени) и градежништво (60 проценти се непријавени).</w:t>
            </w:r>
          </w:p>
        </w:tc>
        <w:tc>
          <w:tcPr>
            <w:tcW w:w="3285" w:type="dxa"/>
          </w:tcPr>
          <w:p w:rsidR="00605DBB" w:rsidRPr="00367C42" w:rsidRDefault="00605DBB" w:rsidP="006F7B1C">
            <w:pPr>
              <w:pStyle w:val="Paragrafoelenco1"/>
              <w:spacing w:before="60" w:after="60" w:line="240" w:lineRule="auto"/>
              <w:ind w:left="385"/>
              <w:rPr>
                <w:rFonts w:ascii="Arial Narrow" w:hAnsi="Arial Narrow"/>
                <w:sz w:val="20"/>
                <w:szCs w:val="20"/>
                <w:lang w:val="mk-MK" w:eastAsia="en-GB"/>
              </w:rPr>
            </w:pPr>
          </w:p>
        </w:tc>
        <w:tc>
          <w:tcPr>
            <w:tcW w:w="2044" w:type="dxa"/>
          </w:tcPr>
          <w:p w:rsidR="00605DBB" w:rsidRPr="000A7800" w:rsidRDefault="00605DBB" w:rsidP="006F7B1C">
            <w:pPr>
              <w:spacing w:before="60" w:after="60" w:line="240" w:lineRule="auto"/>
              <w:rPr>
                <w:rFonts w:ascii="Arial Narrow" w:hAnsi="Arial Narrow"/>
                <w:sz w:val="20"/>
                <w:szCs w:val="20"/>
                <w:lang w:val="mk-MK" w:eastAsia="en-GB"/>
              </w:rPr>
            </w:pPr>
          </w:p>
        </w:tc>
        <w:tc>
          <w:tcPr>
            <w:tcW w:w="5812" w:type="dxa"/>
          </w:tcPr>
          <w:p w:rsidR="00605DBB" w:rsidRPr="000A7800" w:rsidRDefault="00605DBB" w:rsidP="008607AA">
            <w:pPr>
              <w:spacing w:before="60" w:after="60" w:line="240" w:lineRule="auto"/>
              <w:jc w:val="both"/>
              <w:rPr>
                <w:rFonts w:ascii="Arial Narrow" w:hAnsi="Arial Narrow"/>
                <w:sz w:val="20"/>
                <w:szCs w:val="20"/>
                <w:lang w:val="mk-MK" w:eastAsia="en-GB"/>
              </w:rPr>
            </w:pPr>
            <w:r w:rsidRPr="000A7800">
              <w:rPr>
                <w:rFonts w:ascii="Arial Narrow" w:hAnsi="Arial Narrow"/>
                <w:sz w:val="20"/>
                <w:szCs w:val="20"/>
                <w:lang w:val="mk-MK" w:eastAsia="en-GB"/>
              </w:rPr>
              <w:t>Разликата помеѓу пријавени млади работници (15-24) и оние откриени преку АРС остана највисока во земјоделството (98% од младите работници не се пријавени), додека за другите сектори е намалена.</w:t>
            </w:r>
          </w:p>
          <w:p w:rsidR="00605DBB" w:rsidRPr="000A7800" w:rsidRDefault="00605DBB" w:rsidP="000C1146">
            <w:pPr>
              <w:spacing w:before="60" w:after="60" w:line="240" w:lineRule="auto"/>
              <w:jc w:val="both"/>
              <w:rPr>
                <w:rFonts w:ascii="Arial Narrow" w:hAnsi="Arial Narrow"/>
                <w:sz w:val="20"/>
                <w:szCs w:val="20"/>
                <w:lang w:val="mk-MK" w:eastAsia="en-GB"/>
              </w:rPr>
            </w:pPr>
            <w:r w:rsidRPr="000A7800">
              <w:rPr>
                <w:rFonts w:ascii="Arial Narrow" w:hAnsi="Arial Narrow"/>
                <w:sz w:val="20"/>
                <w:szCs w:val="20"/>
                <w:lang w:val="mk-MK" w:eastAsia="en-GB"/>
              </w:rPr>
              <w:t>Во 2012 година, уделот на непријавени работници во други услуги беше 48%; 61% во угостителството и прехранбената</w:t>
            </w:r>
            <w:r>
              <w:rPr>
                <w:rFonts w:ascii="Arial Narrow" w:hAnsi="Arial Narrow"/>
                <w:sz w:val="20"/>
                <w:szCs w:val="20"/>
                <w:lang w:val="mk-MK" w:eastAsia="en-GB"/>
              </w:rPr>
              <w:t xml:space="preserve"> </w:t>
            </w:r>
            <w:r w:rsidRPr="000A7800">
              <w:rPr>
                <w:rFonts w:ascii="Arial Narrow" w:hAnsi="Arial Narrow"/>
                <w:sz w:val="20"/>
                <w:szCs w:val="20"/>
                <w:lang w:val="mk-MK" w:eastAsia="en-GB"/>
              </w:rPr>
              <w:t>индустрија и 52,7% во градежништвото.</w:t>
            </w:r>
          </w:p>
        </w:tc>
      </w:tr>
      <w:tr w:rsidR="00605DBB" w:rsidRPr="000A7800" w:rsidTr="006F7B1C">
        <w:tc>
          <w:tcPr>
            <w:tcW w:w="3284" w:type="dxa"/>
          </w:tcPr>
          <w:p w:rsidR="00605DBB" w:rsidRPr="00367C42" w:rsidRDefault="00605DBB" w:rsidP="00266CED">
            <w:pPr>
              <w:pStyle w:val="Paragrafoelenco"/>
              <w:numPr>
                <w:ilvl w:val="0"/>
                <w:numId w:val="3"/>
              </w:numPr>
              <w:tabs>
                <w:tab w:val="num" w:pos="748"/>
              </w:tabs>
              <w:spacing w:before="40" w:after="40" w:line="240" w:lineRule="auto"/>
              <w:ind w:left="315"/>
              <w:jc w:val="both"/>
              <w:rPr>
                <w:rFonts w:ascii="Arial Narrow" w:eastAsia="Arial Unicode MS" w:hAnsi="Arial Narrow"/>
                <w:bCs/>
                <w:sz w:val="20"/>
                <w:szCs w:val="20"/>
                <w:lang w:val="mk-MK"/>
              </w:rPr>
            </w:pPr>
            <w:r w:rsidRPr="00367C42">
              <w:rPr>
                <w:rFonts w:ascii="Arial Narrow" w:eastAsia="Arial Unicode MS" w:hAnsi="Arial Narrow"/>
                <w:bCs/>
                <w:sz w:val="20"/>
                <w:szCs w:val="20"/>
                <w:lang w:val="mk-MK"/>
              </w:rPr>
              <w:t>Во 2011 година, вкупните приходи од придонесите за социјално осигурување изнесуваат околу 38 милијарди денари</w:t>
            </w:r>
          </w:p>
        </w:tc>
        <w:tc>
          <w:tcPr>
            <w:tcW w:w="3285" w:type="dxa"/>
          </w:tcPr>
          <w:p w:rsidR="00605DBB" w:rsidRPr="00367C42" w:rsidRDefault="00605DBB" w:rsidP="00F72742">
            <w:pPr>
              <w:pStyle w:val="Paragrafoelenco1"/>
              <w:numPr>
                <w:ilvl w:val="0"/>
                <w:numId w:val="4"/>
              </w:numPr>
              <w:spacing w:before="60" w:after="60" w:line="240" w:lineRule="auto"/>
              <w:ind w:left="385" w:hanging="284"/>
              <w:jc w:val="both"/>
              <w:rPr>
                <w:rFonts w:ascii="Arial Narrow" w:hAnsi="Arial Narrow"/>
                <w:sz w:val="20"/>
                <w:szCs w:val="20"/>
                <w:lang w:val="mk-MK" w:eastAsia="en-GB"/>
              </w:rPr>
            </w:pPr>
            <w:r w:rsidRPr="00367C42">
              <w:rPr>
                <w:rFonts w:ascii="Arial Narrow" w:hAnsi="Arial Narrow"/>
                <w:sz w:val="20"/>
                <w:szCs w:val="20"/>
                <w:lang w:val="mk-MK"/>
              </w:rPr>
              <w:t>зголемување за 1,2 проценти на приходите од придонесите за социјално осигурување</w:t>
            </w:r>
          </w:p>
          <w:p w:rsidR="00605DBB" w:rsidRPr="00CE7DE0" w:rsidRDefault="00605DBB" w:rsidP="00F72742">
            <w:pPr>
              <w:pStyle w:val="Paragrafoelenco1"/>
              <w:numPr>
                <w:ilvl w:val="0"/>
                <w:numId w:val="4"/>
              </w:numPr>
              <w:spacing w:before="60" w:after="60" w:line="240" w:lineRule="auto"/>
              <w:ind w:left="385" w:hanging="284"/>
              <w:jc w:val="both"/>
              <w:rPr>
                <w:rFonts w:ascii="Arial Narrow" w:hAnsi="Arial Narrow"/>
                <w:i/>
                <w:color w:val="FF0000"/>
                <w:sz w:val="20"/>
                <w:szCs w:val="20"/>
                <w:lang w:val="mk-MK" w:eastAsia="en-GB"/>
              </w:rPr>
            </w:pPr>
            <w:r>
              <w:rPr>
                <w:rFonts w:ascii="Arial Narrow" w:hAnsi="Arial Narrow"/>
                <w:i/>
                <w:color w:val="FF0000"/>
                <w:sz w:val="20"/>
                <w:szCs w:val="20"/>
                <w:lang w:val="mk-MK"/>
              </w:rPr>
              <w:t xml:space="preserve">(ревидирана цел) </w:t>
            </w:r>
            <w:r w:rsidRPr="00CE7DE0">
              <w:rPr>
                <w:rFonts w:ascii="Arial Narrow" w:hAnsi="Arial Narrow"/>
                <w:i/>
                <w:color w:val="FF0000"/>
                <w:sz w:val="20"/>
                <w:szCs w:val="20"/>
                <w:lang w:val="mk-MK"/>
              </w:rPr>
              <w:t>5% годишно зголемување во обемот на приходи од придонеси за социјално осигурување</w:t>
            </w:r>
          </w:p>
        </w:tc>
        <w:tc>
          <w:tcPr>
            <w:tcW w:w="2044" w:type="dxa"/>
          </w:tcPr>
          <w:p w:rsidR="00605DBB" w:rsidRPr="000A7800" w:rsidRDefault="00605DBB" w:rsidP="006F7B1C">
            <w:pPr>
              <w:spacing w:before="60" w:after="60" w:line="240" w:lineRule="auto"/>
              <w:rPr>
                <w:rFonts w:ascii="Arial Narrow" w:hAnsi="Arial Narrow"/>
                <w:sz w:val="20"/>
                <w:szCs w:val="20"/>
                <w:lang w:val="mk-MK" w:eastAsia="en-GB"/>
              </w:rPr>
            </w:pPr>
          </w:p>
        </w:tc>
        <w:tc>
          <w:tcPr>
            <w:tcW w:w="5812" w:type="dxa"/>
          </w:tcPr>
          <w:p w:rsidR="00605DBB" w:rsidRPr="000A7800" w:rsidRDefault="00605DBB" w:rsidP="00F72742">
            <w:pPr>
              <w:spacing w:before="60" w:after="60" w:line="240" w:lineRule="auto"/>
              <w:jc w:val="both"/>
              <w:rPr>
                <w:rFonts w:ascii="Arial Narrow" w:hAnsi="Arial Narrow"/>
                <w:sz w:val="20"/>
                <w:szCs w:val="20"/>
                <w:lang w:val="mk-MK" w:eastAsia="en-GB"/>
              </w:rPr>
            </w:pPr>
            <w:r w:rsidRPr="000A7800">
              <w:rPr>
                <w:rStyle w:val="hps"/>
                <w:rFonts w:ascii="Arial Narrow" w:hAnsi="Arial Narrow"/>
                <w:sz w:val="20"/>
                <w:szCs w:val="20"/>
                <w:lang w:val="mk-MK" w:eastAsia="en-GB"/>
              </w:rPr>
              <w:t>Приходи од придонесите за социјално осигурување во 2012 година изнесуваа 40.7 милијарди денари, што претставува зголемување од 7,1 процент. Сепак придонесот</w:t>
            </w:r>
            <w:r>
              <w:rPr>
                <w:rStyle w:val="hps"/>
                <w:rFonts w:ascii="Arial Narrow" w:hAnsi="Arial Narrow"/>
                <w:sz w:val="20"/>
                <w:szCs w:val="20"/>
                <w:lang w:val="mk-MK" w:eastAsia="en-GB"/>
              </w:rPr>
              <w:t xml:space="preserve"> </w:t>
            </w:r>
            <w:r w:rsidRPr="000A7800">
              <w:rPr>
                <w:rStyle w:val="hps"/>
                <w:rFonts w:ascii="Arial Narrow" w:hAnsi="Arial Narrow"/>
                <w:sz w:val="20"/>
                <w:szCs w:val="20"/>
                <w:lang w:val="mk-MK" w:eastAsia="en-GB"/>
              </w:rPr>
              <w:t>за БДП останува исти (8%).</w:t>
            </w:r>
          </w:p>
        </w:tc>
      </w:tr>
    </w:tbl>
    <w:p w:rsidR="00605DBB" w:rsidRPr="00367C42" w:rsidRDefault="00605DBB" w:rsidP="008136EC">
      <w:pPr>
        <w:jc w:val="both"/>
        <w:rPr>
          <w:rFonts w:ascii="Times New Roman" w:hAnsi="Times New Roman"/>
          <w:sz w:val="24"/>
          <w:szCs w:val="24"/>
          <w:lang w:val="mk-MK"/>
        </w:rPr>
      </w:pPr>
    </w:p>
    <w:p w:rsidR="00605DBB" w:rsidRPr="00367C42" w:rsidRDefault="00605DBB" w:rsidP="008136EC">
      <w:pPr>
        <w:jc w:val="both"/>
        <w:rPr>
          <w:rFonts w:ascii="Times New Roman" w:hAnsi="Times New Roman"/>
          <w:sz w:val="24"/>
          <w:szCs w:val="24"/>
          <w:lang w:val="mk-MK"/>
        </w:rPr>
      </w:pPr>
    </w:p>
    <w:p w:rsidR="00605DBB" w:rsidRPr="00367C42" w:rsidRDefault="00605DBB" w:rsidP="008136EC">
      <w:pPr>
        <w:jc w:val="both"/>
        <w:rPr>
          <w:rFonts w:ascii="Times New Roman" w:hAnsi="Times New Roman"/>
          <w:sz w:val="24"/>
          <w:szCs w:val="24"/>
          <w:lang w:val="mk-MK"/>
        </w:rPr>
      </w:pPr>
    </w:p>
    <w:p w:rsidR="00605DBB" w:rsidRPr="00367C42" w:rsidRDefault="00605DBB" w:rsidP="008136EC">
      <w:pPr>
        <w:jc w:val="both"/>
        <w:rPr>
          <w:rFonts w:ascii="Times New Roman" w:hAnsi="Times New Roman"/>
          <w:sz w:val="24"/>
          <w:szCs w:val="24"/>
          <w:lang w:val="mk-MK"/>
        </w:rPr>
      </w:pPr>
    </w:p>
    <w:p w:rsidR="00605DBB" w:rsidRPr="00367C42" w:rsidRDefault="00605DBB" w:rsidP="008136EC">
      <w:pPr>
        <w:jc w:val="both"/>
        <w:rPr>
          <w:rFonts w:ascii="Times New Roman" w:hAnsi="Times New Roman"/>
          <w:sz w:val="24"/>
          <w:szCs w:val="24"/>
          <w:lang w:val="mk-MK"/>
        </w:rPr>
      </w:pPr>
    </w:p>
    <w:p w:rsidR="00605DBB" w:rsidRPr="00367C42" w:rsidRDefault="00605DBB" w:rsidP="008136EC">
      <w:pPr>
        <w:jc w:val="both"/>
        <w:rPr>
          <w:rFonts w:ascii="Times New Roman" w:hAnsi="Times New Roman"/>
          <w:sz w:val="24"/>
          <w:szCs w:val="24"/>
          <w:lang w:val="mk-MK"/>
        </w:rPr>
      </w:pPr>
    </w:p>
    <w:p w:rsidR="00605DBB" w:rsidRPr="00367C42" w:rsidRDefault="00605DBB" w:rsidP="008136EC">
      <w:pPr>
        <w:jc w:val="both"/>
        <w:rPr>
          <w:rFonts w:ascii="Times New Roman" w:hAnsi="Times New Roman"/>
          <w:sz w:val="24"/>
          <w:szCs w:val="24"/>
          <w:lang w:val="mk-MK"/>
        </w:rPr>
      </w:pPr>
    </w:p>
    <w:p w:rsidR="00605DBB" w:rsidRPr="00367C42" w:rsidRDefault="00605DBB" w:rsidP="008136EC">
      <w:pPr>
        <w:jc w:val="both"/>
        <w:rPr>
          <w:rFonts w:ascii="Times New Roman" w:hAnsi="Times New Roman"/>
          <w:sz w:val="24"/>
          <w:szCs w:val="24"/>
          <w:lang w:val="mk-MK"/>
        </w:rPr>
      </w:pPr>
    </w:p>
    <w:p w:rsidR="00605DBB" w:rsidRPr="00367C42" w:rsidRDefault="00605DBB" w:rsidP="007B7811">
      <w:pPr>
        <w:tabs>
          <w:tab w:val="num" w:pos="851"/>
        </w:tabs>
        <w:spacing w:before="40" w:after="40" w:line="240" w:lineRule="auto"/>
        <w:ind w:left="32" w:right="-1"/>
        <w:rPr>
          <w:rFonts w:ascii="Arial Narrow" w:hAnsi="Arial Narrow" w:cs="Arial"/>
          <w:b/>
          <w:i/>
          <w:color w:val="4F81BD"/>
          <w:lang w:val="mk-MK"/>
        </w:rPr>
      </w:pPr>
      <w:r w:rsidRPr="00367C42">
        <w:rPr>
          <w:rFonts w:ascii="Arial Narrow" w:hAnsi="Arial Narrow" w:cs="Arial"/>
          <w:b/>
          <w:bCs/>
          <w:i/>
          <w:color w:val="4F81BD"/>
          <w:lang w:val="mk-MK"/>
        </w:rPr>
        <w:t xml:space="preserve">Цел 2: </w:t>
      </w:r>
      <w:r w:rsidRPr="00367C42">
        <w:rPr>
          <w:rFonts w:ascii="Arial Narrow" w:hAnsi="Arial Narrow" w:cs="Arial"/>
          <w:b/>
          <w:i/>
          <w:color w:val="4F81BD"/>
          <w:lang w:val="mk-MK"/>
        </w:rPr>
        <w:t>Подобрување на можностите за вработување на младите</w:t>
      </w:r>
    </w:p>
    <w:p w:rsidR="00605DBB" w:rsidRPr="00367C42" w:rsidRDefault="00605DBB" w:rsidP="007B7811">
      <w:pPr>
        <w:spacing w:before="40" w:after="40" w:line="240" w:lineRule="auto"/>
        <w:ind w:left="32"/>
        <w:rPr>
          <w:rFonts w:ascii="Arial Narrow" w:hAnsi="Arial Narrow"/>
          <w:b/>
          <w:lang w:val="mk-MK"/>
        </w:rPr>
      </w:pPr>
      <w:r w:rsidRPr="00367C42">
        <w:rPr>
          <w:rFonts w:ascii="Arial Narrow" w:hAnsi="Arial Narrow"/>
          <w:b/>
          <w:bCs/>
          <w:lang w:val="mk-MK"/>
        </w:rPr>
        <w:t>Насока:</w:t>
      </w:r>
      <w:r w:rsidRPr="00367C42">
        <w:rPr>
          <w:rFonts w:ascii="Arial Narrow" w:hAnsi="Arial Narrow"/>
          <w:b/>
          <w:lang w:val="mk-MK"/>
        </w:rPr>
        <w:t xml:space="preserve">Зголемување за 14 проценти на бројот на вработени млади лица што го напуштаат средното образование (на возраст од 15 до 29 година), </w:t>
      </w:r>
    </w:p>
    <w:p w:rsidR="00605DBB" w:rsidRPr="00367C42" w:rsidRDefault="00605DBB" w:rsidP="007B7811">
      <w:pPr>
        <w:spacing w:before="40" w:after="40" w:line="240" w:lineRule="auto"/>
        <w:ind w:left="32" w:firstLine="688"/>
        <w:rPr>
          <w:rFonts w:ascii="Arial Narrow" w:hAnsi="Arial Narrow"/>
          <w:b/>
          <w:i/>
          <w:lang w:val="mk-MK"/>
        </w:rPr>
      </w:pPr>
      <w:r w:rsidRPr="00367C42">
        <w:rPr>
          <w:rFonts w:ascii="Arial Narrow" w:hAnsi="Arial Narrow"/>
          <w:b/>
          <w:lang w:val="mk-MK"/>
        </w:rPr>
        <w:t>Намалување за 1,5 проценти на бројот на млади (15 до 29 години) коишто го напуштаат средното образование без квалификации</w:t>
      </w:r>
    </w:p>
    <w:p w:rsidR="00605DBB" w:rsidRPr="00367C42" w:rsidRDefault="00605DBB" w:rsidP="007B7811">
      <w:pPr>
        <w:spacing w:before="60" w:after="60" w:line="240" w:lineRule="auto"/>
        <w:ind w:left="32"/>
        <w:rPr>
          <w:rFonts w:ascii="Arial Narrow" w:hAnsi="Arial Narrow"/>
          <w:b/>
          <w:i/>
          <w:lang w:val="mk-MK"/>
        </w:rPr>
      </w:pPr>
    </w:p>
    <w:p w:rsidR="00605DBB" w:rsidRPr="00367C42" w:rsidRDefault="00605DBB" w:rsidP="0091590B">
      <w:pPr>
        <w:spacing w:before="40" w:after="40" w:line="240" w:lineRule="auto"/>
        <w:rPr>
          <w:rFonts w:ascii="Arial Narrow" w:hAnsi="Arial Narrow"/>
          <w:b/>
          <w:i/>
          <w:lang w:val="mk-MK"/>
        </w:rPr>
      </w:pPr>
      <w:r w:rsidRPr="00367C42">
        <w:rPr>
          <w:rFonts w:ascii="Arial Narrow" w:hAnsi="Arial Narrow"/>
          <w:b/>
          <w:bCs/>
          <w:i/>
          <w:iCs/>
          <w:lang w:val="mk-MK"/>
        </w:rPr>
        <w:t>Резултат 2.1. Усогласување на системите за образование и обука со барањата на пазарот на трудот</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4"/>
        <w:gridCol w:w="3345"/>
        <w:gridCol w:w="1984"/>
        <w:gridCol w:w="5812"/>
      </w:tblGrid>
      <w:tr w:rsidR="00605DBB" w:rsidRPr="000A7800" w:rsidTr="006F7B1C">
        <w:tc>
          <w:tcPr>
            <w:tcW w:w="3284"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Основа</w:t>
            </w:r>
          </w:p>
        </w:tc>
        <w:tc>
          <w:tcPr>
            <w:tcW w:w="3345"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Показател 2015</w:t>
            </w:r>
          </w:p>
        </w:tc>
        <w:tc>
          <w:tcPr>
            <w:tcW w:w="1984"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Одговорна единица</w:t>
            </w:r>
          </w:p>
        </w:tc>
        <w:tc>
          <w:tcPr>
            <w:tcW w:w="5812"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Моментална состојба</w:t>
            </w:r>
          </w:p>
        </w:tc>
      </w:tr>
      <w:tr w:rsidR="00605DBB" w:rsidRPr="001E6EBA" w:rsidTr="006F7B1C">
        <w:tc>
          <w:tcPr>
            <w:tcW w:w="3284" w:type="dxa"/>
          </w:tcPr>
          <w:p w:rsidR="00605DBB" w:rsidRPr="00367C42" w:rsidRDefault="00605DBB" w:rsidP="0091590B">
            <w:pPr>
              <w:pStyle w:val="Paragrafoelenco"/>
              <w:numPr>
                <w:ilvl w:val="0"/>
                <w:numId w:val="6"/>
              </w:numPr>
              <w:spacing w:before="40" w:after="40" w:line="240" w:lineRule="auto"/>
              <w:ind w:left="457" w:hanging="425"/>
              <w:jc w:val="both"/>
              <w:rPr>
                <w:rFonts w:ascii="Arial Narrow" w:hAnsi="Arial Narrow"/>
                <w:sz w:val="20"/>
                <w:szCs w:val="20"/>
                <w:lang w:val="mk-MK"/>
              </w:rPr>
            </w:pPr>
            <w:r w:rsidRPr="00367C42">
              <w:rPr>
                <w:rFonts w:ascii="Arial Narrow" w:hAnsi="Arial Narrow"/>
                <w:sz w:val="20"/>
                <w:szCs w:val="20"/>
                <w:lang w:val="mk-MK"/>
              </w:rPr>
              <w:t>14.500 поединци на возраст од 20 до 29 години со тригодишно средно образование се вработени во 2011 година</w:t>
            </w:r>
          </w:p>
          <w:p w:rsidR="00605DBB" w:rsidRPr="00367C42" w:rsidRDefault="00605DBB" w:rsidP="0091590B">
            <w:pPr>
              <w:pStyle w:val="Paragrafoelenco1"/>
              <w:spacing w:before="60" w:after="60" w:line="240" w:lineRule="auto"/>
              <w:ind w:left="457"/>
              <w:rPr>
                <w:rFonts w:ascii="Arial Narrow" w:hAnsi="Arial Narrow"/>
                <w:sz w:val="20"/>
                <w:szCs w:val="20"/>
                <w:lang w:val="mk-MK" w:eastAsia="en-GB"/>
              </w:rPr>
            </w:pPr>
          </w:p>
        </w:tc>
        <w:tc>
          <w:tcPr>
            <w:tcW w:w="3345" w:type="dxa"/>
          </w:tcPr>
          <w:p w:rsidR="00605DBB" w:rsidRPr="00367C42" w:rsidRDefault="00605DBB" w:rsidP="0091590B">
            <w:pPr>
              <w:pStyle w:val="Paragrafoelenco"/>
              <w:numPr>
                <w:ilvl w:val="0"/>
                <w:numId w:val="4"/>
              </w:numPr>
              <w:spacing w:before="40" w:after="40" w:line="240" w:lineRule="auto"/>
              <w:ind w:left="385" w:hanging="284"/>
              <w:jc w:val="both"/>
              <w:rPr>
                <w:rFonts w:ascii="Arial Narrow" w:hAnsi="Arial Narrow"/>
                <w:sz w:val="20"/>
                <w:szCs w:val="20"/>
                <w:lang w:val="mk-MK"/>
              </w:rPr>
            </w:pPr>
            <w:r w:rsidRPr="00367C42">
              <w:rPr>
                <w:rFonts w:ascii="Arial Narrow" w:hAnsi="Arial Narrow"/>
                <w:sz w:val="20"/>
                <w:szCs w:val="20"/>
                <w:lang w:val="mk-MK"/>
              </w:rPr>
              <w:t>зголемување за 14 проценти на бројот на вработени млади лица што го напуштаат средното образование;</w:t>
            </w:r>
          </w:p>
          <w:p w:rsidR="00605DBB" w:rsidRPr="00367C42" w:rsidRDefault="00605DBB" w:rsidP="0091590B">
            <w:pPr>
              <w:pStyle w:val="Paragrafoelenco1"/>
              <w:spacing w:before="60" w:after="60" w:line="240" w:lineRule="auto"/>
              <w:ind w:left="385"/>
              <w:rPr>
                <w:rFonts w:ascii="Arial Narrow" w:hAnsi="Arial Narrow"/>
                <w:color w:val="FF0000"/>
                <w:sz w:val="20"/>
                <w:szCs w:val="20"/>
                <w:lang w:val="mk-MK" w:eastAsia="en-GB"/>
              </w:rPr>
            </w:pPr>
          </w:p>
        </w:tc>
        <w:tc>
          <w:tcPr>
            <w:tcW w:w="1984" w:type="dxa"/>
          </w:tcPr>
          <w:p w:rsidR="00605DBB" w:rsidRPr="000A7800" w:rsidRDefault="00605DBB" w:rsidP="006F7B1C">
            <w:pPr>
              <w:spacing w:before="60" w:after="60" w:line="240" w:lineRule="auto"/>
              <w:jc w:val="center"/>
              <w:rPr>
                <w:rFonts w:ascii="Arial Narrow" w:hAnsi="Arial Narrow"/>
                <w:sz w:val="20"/>
                <w:szCs w:val="20"/>
                <w:lang w:val="mk-MK" w:eastAsia="en-GB"/>
              </w:rPr>
            </w:pPr>
            <w:r w:rsidRPr="000A7800">
              <w:rPr>
                <w:rFonts w:ascii="Arial Narrow" w:hAnsi="Arial Narrow"/>
                <w:sz w:val="20"/>
                <w:szCs w:val="20"/>
                <w:lang w:val="mk-MK" w:eastAsia="en-GB"/>
              </w:rPr>
              <w:t>МОН</w:t>
            </w:r>
          </w:p>
        </w:tc>
        <w:tc>
          <w:tcPr>
            <w:tcW w:w="5812" w:type="dxa"/>
          </w:tcPr>
          <w:p w:rsidR="00605DBB" w:rsidRPr="000A7800" w:rsidRDefault="00605DBB" w:rsidP="009F4121">
            <w:pPr>
              <w:spacing w:before="60" w:after="60" w:line="240" w:lineRule="auto"/>
              <w:rPr>
                <w:rFonts w:ascii="Arial Narrow" w:hAnsi="Arial Narrow"/>
                <w:sz w:val="20"/>
                <w:szCs w:val="20"/>
                <w:lang w:val="mk-MK" w:eastAsia="en-GB"/>
              </w:rPr>
            </w:pPr>
            <w:r w:rsidRPr="000A7800">
              <w:rPr>
                <w:rFonts w:ascii="Arial Narrow" w:hAnsi="Arial Narrow"/>
                <w:sz w:val="20"/>
                <w:szCs w:val="20"/>
                <w:lang w:val="mk-MK" w:eastAsia="en-GB"/>
              </w:rPr>
              <w:t>Во 2012 година, бројот на вработените лица 20-29 со најмногу тригодишно средно образование се намали 10.700 (пад од 26%). Ова делумно се должи на падот на групата во 2012 година (0,8%), но најчесто на различна распределба на образование. Уделот на лицата со ниско образование, всушност се намали од 18% на 16,7%; уделот на млади лица со средно ниво на вештини остана речиси исти (61,7% во 2011 и 61,1% во 2012 година), додека на оние со високо образование се зголеми од 20,3% до 22,1%.</w:t>
            </w:r>
          </w:p>
        </w:tc>
      </w:tr>
      <w:tr w:rsidR="00605DBB" w:rsidRPr="001E6EBA" w:rsidTr="006F7B1C">
        <w:tc>
          <w:tcPr>
            <w:tcW w:w="3284" w:type="dxa"/>
          </w:tcPr>
          <w:p w:rsidR="00605DBB" w:rsidRPr="00367C42" w:rsidRDefault="00605DBB" w:rsidP="0091590B">
            <w:pPr>
              <w:pStyle w:val="Paragrafoelenco"/>
              <w:numPr>
                <w:ilvl w:val="0"/>
                <w:numId w:val="6"/>
              </w:numPr>
              <w:spacing w:before="40" w:after="40" w:line="240" w:lineRule="auto"/>
              <w:ind w:left="457" w:hanging="425"/>
              <w:jc w:val="both"/>
              <w:rPr>
                <w:rFonts w:ascii="Arial Narrow" w:hAnsi="Arial Narrow"/>
                <w:sz w:val="20"/>
                <w:szCs w:val="20"/>
                <w:lang w:val="mk-MK"/>
              </w:rPr>
            </w:pPr>
            <w:r w:rsidRPr="00367C42">
              <w:rPr>
                <w:rFonts w:ascii="Arial Narrow" w:hAnsi="Arial Narrow"/>
                <w:sz w:val="20"/>
                <w:szCs w:val="20"/>
                <w:lang w:val="mk-MK"/>
              </w:rPr>
              <w:t>Во 2011 година, има 42.510 млади (15-24) што рано го напуштиле образованието</w:t>
            </w:r>
          </w:p>
          <w:p w:rsidR="00605DBB" w:rsidRPr="00367C42" w:rsidRDefault="00605DBB" w:rsidP="006F7B1C">
            <w:pPr>
              <w:pStyle w:val="Paragrafoelenco1"/>
              <w:spacing w:before="60" w:after="60" w:line="240" w:lineRule="auto"/>
              <w:ind w:left="457"/>
              <w:rPr>
                <w:rFonts w:ascii="Arial Narrow" w:hAnsi="Arial Narrow"/>
                <w:color w:val="FF0000"/>
                <w:sz w:val="20"/>
                <w:szCs w:val="20"/>
                <w:lang w:val="mk-MK" w:eastAsia="en-GB"/>
              </w:rPr>
            </w:pPr>
          </w:p>
        </w:tc>
        <w:tc>
          <w:tcPr>
            <w:tcW w:w="3345" w:type="dxa"/>
          </w:tcPr>
          <w:p w:rsidR="00605DBB" w:rsidRPr="00367C42" w:rsidRDefault="00605DBB" w:rsidP="0091590B">
            <w:pPr>
              <w:pStyle w:val="Paragrafoelenco"/>
              <w:numPr>
                <w:ilvl w:val="0"/>
                <w:numId w:val="4"/>
              </w:numPr>
              <w:spacing w:before="40" w:after="40" w:line="240" w:lineRule="auto"/>
              <w:ind w:left="385" w:hanging="284"/>
              <w:jc w:val="both"/>
              <w:rPr>
                <w:rFonts w:ascii="Arial Narrow" w:hAnsi="Arial Narrow"/>
                <w:lang w:val="mk-MK"/>
              </w:rPr>
            </w:pPr>
            <w:r>
              <w:rPr>
                <w:rFonts w:ascii="Arial Narrow" w:hAnsi="Arial Narrow"/>
                <w:sz w:val="20"/>
                <w:szCs w:val="20"/>
                <w:lang w:val="mk-MK"/>
              </w:rPr>
              <w:t>Н</w:t>
            </w:r>
            <w:r w:rsidRPr="00367C42">
              <w:rPr>
                <w:rFonts w:ascii="Arial Narrow" w:hAnsi="Arial Narrow"/>
                <w:sz w:val="20"/>
                <w:szCs w:val="20"/>
                <w:lang w:val="mk-MK"/>
              </w:rPr>
              <w:t>амалување за 1,5 проценти на бројот на млади (15-24 години) коишто го напуштаат средното образование (особено стручното) без квалификации</w:t>
            </w:r>
            <w:r w:rsidRPr="00367C42">
              <w:rPr>
                <w:rFonts w:ascii="Arial Narrow" w:hAnsi="Arial Narrow"/>
                <w:lang w:val="mk-MK"/>
              </w:rPr>
              <w:t>.</w:t>
            </w:r>
          </w:p>
          <w:p w:rsidR="00605DBB" w:rsidRPr="00CE7DE0" w:rsidRDefault="00605DBB" w:rsidP="009F4121">
            <w:pPr>
              <w:pStyle w:val="Paragrafoelenco1"/>
              <w:numPr>
                <w:ilvl w:val="0"/>
                <w:numId w:val="4"/>
              </w:numPr>
              <w:spacing w:before="60" w:after="60" w:line="240" w:lineRule="auto"/>
              <w:ind w:left="385" w:hanging="284"/>
              <w:rPr>
                <w:rFonts w:ascii="Arial Narrow" w:hAnsi="Arial Narrow"/>
                <w:i/>
                <w:sz w:val="20"/>
                <w:szCs w:val="20"/>
                <w:lang w:val="mk-MK" w:eastAsia="en-GB"/>
              </w:rPr>
            </w:pPr>
            <w:r>
              <w:rPr>
                <w:rFonts w:ascii="Arial Narrow" w:hAnsi="Arial Narrow"/>
                <w:i/>
                <w:color w:val="FF0000"/>
                <w:sz w:val="20"/>
                <w:szCs w:val="20"/>
                <w:lang w:val="mk-MK"/>
              </w:rPr>
              <w:t xml:space="preserve">(ревидирана цел) </w:t>
            </w:r>
            <w:r w:rsidRPr="00CE7DE0">
              <w:rPr>
                <w:rFonts w:ascii="Arial Narrow" w:hAnsi="Arial Narrow"/>
                <w:i/>
                <w:color w:val="FF0000"/>
                <w:sz w:val="20"/>
                <w:szCs w:val="20"/>
                <w:lang w:val="mk-MK" w:eastAsia="en-GB"/>
              </w:rPr>
              <w:t>10% намалување на бројот на лица кои рано го напуштаат образованието (15-24)</w:t>
            </w:r>
          </w:p>
        </w:tc>
        <w:tc>
          <w:tcPr>
            <w:tcW w:w="1984" w:type="dxa"/>
          </w:tcPr>
          <w:p w:rsidR="00605DBB" w:rsidRPr="000A7800" w:rsidRDefault="00605DBB" w:rsidP="006F7B1C">
            <w:pPr>
              <w:spacing w:before="60" w:after="60" w:line="240" w:lineRule="auto"/>
              <w:jc w:val="center"/>
              <w:rPr>
                <w:rFonts w:ascii="Arial Narrow" w:hAnsi="Arial Narrow"/>
                <w:sz w:val="20"/>
                <w:szCs w:val="20"/>
                <w:lang w:val="mk-MK" w:eastAsia="en-GB"/>
              </w:rPr>
            </w:pPr>
          </w:p>
        </w:tc>
        <w:tc>
          <w:tcPr>
            <w:tcW w:w="5812" w:type="dxa"/>
          </w:tcPr>
          <w:p w:rsidR="00605DBB" w:rsidRPr="000A7800" w:rsidRDefault="00605DBB" w:rsidP="009F4121">
            <w:pPr>
              <w:spacing w:before="60" w:after="60" w:line="240" w:lineRule="auto"/>
              <w:rPr>
                <w:rFonts w:ascii="Arial Narrow" w:hAnsi="Arial Narrow"/>
                <w:sz w:val="20"/>
                <w:szCs w:val="20"/>
                <w:lang w:val="mk-MK" w:eastAsia="en-GB"/>
              </w:rPr>
            </w:pPr>
            <w:r w:rsidRPr="000A7800">
              <w:rPr>
                <w:rFonts w:ascii="Arial Narrow" w:hAnsi="Arial Narrow"/>
                <w:sz w:val="20"/>
                <w:szCs w:val="20"/>
                <w:lang w:val="mk-MK" w:eastAsia="en-GB"/>
              </w:rPr>
              <w:t>Во 2012 година, стапката на раното напуштање на образованието изнесуваше 11,7% (или 35.532 млади лица), што претставува намалување од 16,4 проценти.</w:t>
            </w:r>
          </w:p>
        </w:tc>
      </w:tr>
    </w:tbl>
    <w:p w:rsidR="00605DBB" w:rsidRPr="00367C42" w:rsidRDefault="00605DBB" w:rsidP="00A808E4">
      <w:pPr>
        <w:spacing w:before="60" w:after="60" w:line="240" w:lineRule="auto"/>
        <w:rPr>
          <w:rFonts w:ascii="Arial Narrow" w:hAnsi="Arial Narrow"/>
          <w:lang w:val="mk-MK"/>
        </w:rPr>
      </w:pPr>
    </w:p>
    <w:p w:rsidR="00605DBB" w:rsidRPr="00367C42" w:rsidRDefault="00605DBB" w:rsidP="00A808E4">
      <w:pPr>
        <w:rPr>
          <w:rFonts w:ascii="Arial Narrow" w:hAnsi="Arial Narrow"/>
          <w:lang w:val="mk-MK"/>
        </w:rPr>
      </w:pPr>
      <w:r w:rsidRPr="00367C42">
        <w:rPr>
          <w:rFonts w:ascii="Arial Narrow" w:hAnsi="Arial Narrow"/>
          <w:lang w:val="mk-MK"/>
        </w:rPr>
        <w:br w:type="page"/>
      </w:r>
    </w:p>
    <w:p w:rsidR="00605DBB" w:rsidRPr="00367C42" w:rsidRDefault="00605DBB" w:rsidP="0091590B">
      <w:pPr>
        <w:spacing w:before="40" w:after="40" w:line="240" w:lineRule="auto"/>
        <w:rPr>
          <w:rFonts w:ascii="Arial Narrow" w:hAnsi="Arial Narrow"/>
          <w:b/>
          <w:i/>
          <w:lang w:val="mk-MK"/>
        </w:rPr>
      </w:pPr>
      <w:r w:rsidRPr="00367C42">
        <w:rPr>
          <w:rFonts w:ascii="Arial Narrow" w:hAnsi="Arial Narrow"/>
          <w:b/>
          <w:bCs/>
          <w:i/>
          <w:iCs/>
          <w:lang w:val="mk-MK"/>
        </w:rPr>
        <w:t>Резултат 2.2. Воспоставување на флексибилен систем за обука за пазарот на трудот со цел да се обезбедат вештини што водат до вработување на младите лица што бараат работа.</w:t>
      </w:r>
    </w:p>
    <w:p w:rsidR="00605DBB" w:rsidRPr="00367C42" w:rsidRDefault="00605DBB" w:rsidP="00A808E4">
      <w:pPr>
        <w:spacing w:before="60" w:after="60" w:line="240" w:lineRule="auto"/>
        <w:rPr>
          <w:rFonts w:ascii="Arial Narrow" w:hAnsi="Arial Narrow"/>
          <w:b/>
          <w:i/>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5"/>
        <w:gridCol w:w="3396"/>
        <w:gridCol w:w="1633"/>
        <w:gridCol w:w="5082"/>
      </w:tblGrid>
      <w:tr w:rsidR="00605DBB" w:rsidRPr="000A7800" w:rsidTr="006F7B1C">
        <w:tc>
          <w:tcPr>
            <w:tcW w:w="3284"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Основа</w:t>
            </w:r>
          </w:p>
        </w:tc>
        <w:tc>
          <w:tcPr>
            <w:tcW w:w="3628"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Показател 2015</w:t>
            </w:r>
          </w:p>
        </w:tc>
        <w:tc>
          <w:tcPr>
            <w:tcW w:w="1701"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Одговорна единица</w:t>
            </w:r>
          </w:p>
        </w:tc>
        <w:tc>
          <w:tcPr>
            <w:tcW w:w="5529"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Моментална состојба</w:t>
            </w:r>
          </w:p>
        </w:tc>
      </w:tr>
      <w:tr w:rsidR="00605DBB" w:rsidRPr="001E6EBA" w:rsidTr="006F7B1C">
        <w:tc>
          <w:tcPr>
            <w:tcW w:w="3284" w:type="dxa"/>
          </w:tcPr>
          <w:p w:rsidR="00605DBB" w:rsidRPr="00367C42" w:rsidRDefault="00605DBB" w:rsidP="0091590B">
            <w:pPr>
              <w:pStyle w:val="Paragrafoelenco"/>
              <w:numPr>
                <w:ilvl w:val="0"/>
                <w:numId w:val="5"/>
              </w:numPr>
              <w:spacing w:before="40" w:after="40" w:line="240" w:lineRule="auto"/>
              <w:jc w:val="both"/>
              <w:rPr>
                <w:rFonts w:ascii="Arial Narrow" w:hAnsi="Arial Narrow"/>
                <w:sz w:val="20"/>
                <w:szCs w:val="20"/>
                <w:lang w:val="mk-MK"/>
              </w:rPr>
            </w:pPr>
            <w:r w:rsidRPr="00367C42">
              <w:rPr>
                <w:rFonts w:ascii="Arial Narrow" w:hAnsi="Arial Narrow"/>
                <w:sz w:val="20"/>
                <w:szCs w:val="20"/>
                <w:lang w:val="mk-MK"/>
              </w:rPr>
              <w:t>Во 2011 година, АВРМ опфати 800 млади лица со програмите за обука.Стапката на вработеност при контролата изнесува околу 50 проценти.</w:t>
            </w:r>
          </w:p>
          <w:p w:rsidR="00605DBB" w:rsidRPr="00367C42" w:rsidRDefault="00605DBB" w:rsidP="0091590B">
            <w:pPr>
              <w:pStyle w:val="Paragrafoelenco1"/>
              <w:spacing w:before="60" w:after="60" w:line="240" w:lineRule="auto"/>
              <w:rPr>
                <w:rFonts w:ascii="Arial Narrow" w:hAnsi="Arial Narrow"/>
                <w:sz w:val="20"/>
                <w:szCs w:val="20"/>
                <w:lang w:val="mk-MK" w:eastAsia="en-GB"/>
              </w:rPr>
            </w:pPr>
          </w:p>
        </w:tc>
        <w:tc>
          <w:tcPr>
            <w:tcW w:w="3628" w:type="dxa"/>
          </w:tcPr>
          <w:p w:rsidR="00605DBB" w:rsidRPr="00367C42" w:rsidRDefault="00605DBB" w:rsidP="0091590B">
            <w:pPr>
              <w:pStyle w:val="Paragrafoelenco"/>
              <w:numPr>
                <w:ilvl w:val="0"/>
                <w:numId w:val="4"/>
              </w:numPr>
              <w:spacing w:before="40" w:after="40" w:line="240" w:lineRule="auto"/>
              <w:ind w:left="385"/>
              <w:jc w:val="both"/>
              <w:rPr>
                <w:rFonts w:ascii="Arial Narrow" w:hAnsi="Arial Narrow"/>
                <w:sz w:val="20"/>
                <w:szCs w:val="20"/>
                <w:lang w:val="mk-MK"/>
              </w:rPr>
            </w:pPr>
            <w:r w:rsidRPr="00367C42">
              <w:rPr>
                <w:rFonts w:ascii="Arial Narrow" w:hAnsi="Arial Narrow"/>
                <w:sz w:val="20"/>
                <w:szCs w:val="20"/>
                <w:lang w:val="mk-MK"/>
              </w:rPr>
              <w:t>До 2015 година, најмалку 2.000 млади ќе посетуваат програми за обука за најбараните вештини на пазарот на трудот</w:t>
            </w:r>
          </w:p>
          <w:p w:rsidR="00605DBB" w:rsidRPr="00367C42" w:rsidRDefault="00605DBB" w:rsidP="0091590B">
            <w:pPr>
              <w:pStyle w:val="Paragrafoelenco1"/>
              <w:spacing w:before="60" w:after="60" w:line="240" w:lineRule="auto"/>
              <w:ind w:left="385"/>
              <w:rPr>
                <w:rFonts w:ascii="Arial Narrow" w:hAnsi="Arial Narrow"/>
                <w:sz w:val="20"/>
                <w:szCs w:val="20"/>
                <w:lang w:val="mk-MK" w:eastAsia="en-GB"/>
              </w:rPr>
            </w:pPr>
          </w:p>
        </w:tc>
        <w:tc>
          <w:tcPr>
            <w:tcW w:w="1701" w:type="dxa"/>
          </w:tcPr>
          <w:p w:rsidR="00605DBB" w:rsidRPr="00367C42" w:rsidRDefault="00605DBB" w:rsidP="0091590B">
            <w:pPr>
              <w:pStyle w:val="Paragrafoelenco1"/>
              <w:spacing w:before="60" w:after="60" w:line="240" w:lineRule="auto"/>
              <w:ind w:left="34"/>
              <w:jc w:val="center"/>
              <w:rPr>
                <w:rFonts w:ascii="Arial Narrow" w:hAnsi="Arial Narrow"/>
                <w:sz w:val="20"/>
                <w:szCs w:val="20"/>
                <w:lang w:val="mk-MK" w:eastAsia="en-GB"/>
              </w:rPr>
            </w:pPr>
            <w:r w:rsidRPr="00367C42">
              <w:rPr>
                <w:rFonts w:ascii="Arial Narrow" w:hAnsi="Arial Narrow"/>
                <w:sz w:val="20"/>
                <w:szCs w:val="20"/>
                <w:lang w:val="mk-MK" w:eastAsia="en-GB"/>
              </w:rPr>
              <w:t>МТСП</w:t>
            </w:r>
          </w:p>
          <w:p w:rsidR="00605DBB" w:rsidRPr="00367C42" w:rsidRDefault="00605DBB" w:rsidP="0091590B">
            <w:pPr>
              <w:pStyle w:val="Paragrafoelenco1"/>
              <w:spacing w:before="60" w:after="60" w:line="240" w:lineRule="auto"/>
              <w:ind w:left="34"/>
              <w:jc w:val="center"/>
              <w:rPr>
                <w:rFonts w:ascii="Arial Narrow" w:hAnsi="Arial Narrow"/>
                <w:sz w:val="20"/>
                <w:szCs w:val="20"/>
                <w:lang w:val="mk-MK" w:eastAsia="en-GB"/>
              </w:rPr>
            </w:pPr>
            <w:r w:rsidRPr="00367C42">
              <w:rPr>
                <w:rFonts w:ascii="Arial Narrow" w:hAnsi="Arial Narrow"/>
                <w:sz w:val="20"/>
                <w:szCs w:val="20"/>
                <w:lang w:val="mk-MK" w:eastAsia="en-GB"/>
              </w:rPr>
              <w:t>АВ</w:t>
            </w:r>
            <w:r>
              <w:rPr>
                <w:rFonts w:ascii="Arial Narrow" w:hAnsi="Arial Narrow"/>
                <w:sz w:val="20"/>
                <w:szCs w:val="20"/>
                <w:lang w:val="mk-MK" w:eastAsia="en-GB"/>
              </w:rPr>
              <w:t>РМ</w:t>
            </w:r>
          </w:p>
        </w:tc>
        <w:tc>
          <w:tcPr>
            <w:tcW w:w="5529" w:type="dxa"/>
          </w:tcPr>
          <w:p w:rsidR="00605DBB" w:rsidRPr="000A7800" w:rsidRDefault="00605DBB" w:rsidP="00232C22">
            <w:pPr>
              <w:spacing w:before="60" w:after="60" w:line="240" w:lineRule="auto"/>
              <w:rPr>
                <w:rFonts w:ascii="Arial Narrow" w:hAnsi="Arial Narrow"/>
                <w:sz w:val="20"/>
                <w:szCs w:val="20"/>
                <w:lang w:val="mk-MK" w:eastAsia="en-GB"/>
              </w:rPr>
            </w:pPr>
            <w:r w:rsidRPr="000A7800">
              <w:rPr>
                <w:rFonts w:ascii="Arial Narrow" w:hAnsi="Arial Narrow"/>
                <w:sz w:val="20"/>
                <w:szCs w:val="20"/>
                <w:lang w:val="mk-MK" w:eastAsia="en-GB"/>
              </w:rPr>
              <w:t>Во 2012 година АВ опфати 697 лица (15-29) со програмите за обука (на пример обука за познат работодавач, обуки за напредни ИТ вештини, обука за побарувани занимања на пазарот на труд).</w:t>
            </w:r>
          </w:p>
          <w:p w:rsidR="00605DBB" w:rsidRPr="000A7800" w:rsidRDefault="00605DBB" w:rsidP="00232C22">
            <w:pPr>
              <w:spacing w:before="60" w:after="60" w:line="240" w:lineRule="auto"/>
              <w:rPr>
                <w:rFonts w:ascii="Arial Narrow" w:hAnsi="Arial Narrow"/>
                <w:sz w:val="20"/>
                <w:szCs w:val="20"/>
                <w:lang w:val="mk-MK" w:eastAsia="en-GB"/>
              </w:rPr>
            </w:pPr>
            <w:r w:rsidRPr="000A7800">
              <w:rPr>
                <w:rFonts w:ascii="Arial Narrow" w:hAnsi="Arial Narrow"/>
                <w:sz w:val="20"/>
                <w:szCs w:val="20"/>
                <w:lang w:val="mk-MK" w:eastAsia="en-GB"/>
              </w:rPr>
              <w:t>Ако сите видови на обука се вклучени (сите од горенаведените плус обука за претприемништво, обука за барање работа и обука за ИТ и јазици), покриеноста е 6831 лица на возраст од 15-29.</w:t>
            </w:r>
          </w:p>
        </w:tc>
      </w:tr>
      <w:tr w:rsidR="00605DBB" w:rsidRPr="001E6EBA" w:rsidTr="006F7B1C">
        <w:tc>
          <w:tcPr>
            <w:tcW w:w="3284" w:type="dxa"/>
          </w:tcPr>
          <w:p w:rsidR="00605DBB" w:rsidRPr="00367C42" w:rsidRDefault="00605DBB" w:rsidP="006F7B1C">
            <w:pPr>
              <w:pStyle w:val="Paragrafoelenco1"/>
              <w:spacing w:before="60" w:after="60" w:line="240" w:lineRule="auto"/>
              <w:ind w:left="457"/>
              <w:rPr>
                <w:rFonts w:ascii="Arial Narrow" w:hAnsi="Arial Narrow"/>
                <w:sz w:val="20"/>
                <w:szCs w:val="20"/>
                <w:lang w:val="mk-MK" w:eastAsia="en-GB"/>
              </w:rPr>
            </w:pPr>
          </w:p>
        </w:tc>
        <w:tc>
          <w:tcPr>
            <w:tcW w:w="3628" w:type="dxa"/>
          </w:tcPr>
          <w:p w:rsidR="00605DBB" w:rsidRPr="00367C42" w:rsidRDefault="00605DBB" w:rsidP="0091590B">
            <w:pPr>
              <w:pStyle w:val="Paragrafoelenco"/>
              <w:numPr>
                <w:ilvl w:val="0"/>
                <w:numId w:val="4"/>
              </w:numPr>
              <w:spacing w:before="40" w:after="40" w:line="240" w:lineRule="auto"/>
              <w:ind w:left="385"/>
              <w:jc w:val="both"/>
              <w:rPr>
                <w:rFonts w:ascii="Arial Narrow" w:hAnsi="Arial Narrow"/>
                <w:sz w:val="20"/>
                <w:szCs w:val="20"/>
                <w:lang w:val="mk-MK"/>
              </w:rPr>
            </w:pPr>
            <w:r w:rsidRPr="00367C42">
              <w:rPr>
                <w:rFonts w:ascii="Arial Narrow" w:hAnsi="Arial Narrow"/>
                <w:sz w:val="20"/>
                <w:szCs w:val="20"/>
                <w:lang w:val="mk-MK"/>
              </w:rPr>
              <w:t>вработување на 60 проценти од невработените млади што учествуваат во обуката за пазарот на трудот по завршувањето на програмата</w:t>
            </w:r>
          </w:p>
          <w:p w:rsidR="00605DBB" w:rsidRPr="00A76BB2" w:rsidRDefault="00605DBB" w:rsidP="004958CB">
            <w:pPr>
              <w:pStyle w:val="Paragrafoelenco1"/>
              <w:numPr>
                <w:ilvl w:val="0"/>
                <w:numId w:val="4"/>
              </w:numPr>
              <w:spacing w:before="60" w:after="60" w:line="240" w:lineRule="auto"/>
              <w:ind w:left="385"/>
              <w:rPr>
                <w:rFonts w:ascii="Arial Narrow" w:hAnsi="Arial Narrow"/>
                <w:i/>
                <w:color w:val="FF0000"/>
                <w:sz w:val="20"/>
                <w:szCs w:val="20"/>
                <w:lang w:val="mk-MK" w:eastAsia="en-GB"/>
              </w:rPr>
            </w:pPr>
            <w:r>
              <w:rPr>
                <w:rFonts w:ascii="Arial Narrow" w:hAnsi="Arial Narrow"/>
                <w:i/>
                <w:color w:val="FF0000"/>
                <w:sz w:val="20"/>
                <w:szCs w:val="20"/>
                <w:lang w:val="mk-MK"/>
              </w:rPr>
              <w:t xml:space="preserve">(ревидирана цел) </w:t>
            </w:r>
            <w:r w:rsidRPr="00A76BB2">
              <w:rPr>
                <w:rFonts w:ascii="Arial Narrow" w:hAnsi="Arial Narrow"/>
                <w:i/>
                <w:color w:val="FF0000"/>
                <w:sz w:val="20"/>
                <w:szCs w:val="20"/>
                <w:lang w:val="mk-MK" w:eastAsia="en-GB"/>
              </w:rPr>
              <w:t>Вработување на 50% од младите невработени лица кои учествуваат на обуката за пазарот на трудот се вработени 24 месеци по учеството</w:t>
            </w:r>
          </w:p>
        </w:tc>
        <w:tc>
          <w:tcPr>
            <w:tcW w:w="1701" w:type="dxa"/>
          </w:tcPr>
          <w:p w:rsidR="00605DBB" w:rsidRPr="000A7800" w:rsidRDefault="00605DBB" w:rsidP="006F7B1C">
            <w:pPr>
              <w:spacing w:before="60" w:after="60" w:line="240" w:lineRule="auto"/>
              <w:jc w:val="center"/>
              <w:rPr>
                <w:rFonts w:ascii="Arial Narrow" w:hAnsi="Arial Narrow"/>
                <w:sz w:val="20"/>
                <w:szCs w:val="20"/>
                <w:lang w:val="mk-MK" w:eastAsia="en-GB"/>
              </w:rPr>
            </w:pPr>
          </w:p>
        </w:tc>
        <w:tc>
          <w:tcPr>
            <w:tcW w:w="5529" w:type="dxa"/>
          </w:tcPr>
          <w:p w:rsidR="00605DBB" w:rsidRPr="000A7800" w:rsidRDefault="00605DBB" w:rsidP="00232C22">
            <w:pPr>
              <w:spacing w:before="60" w:after="60" w:line="240" w:lineRule="auto"/>
              <w:jc w:val="both"/>
              <w:rPr>
                <w:rFonts w:ascii="Arial Narrow" w:hAnsi="Arial Narrow"/>
                <w:sz w:val="20"/>
                <w:szCs w:val="20"/>
                <w:lang w:val="mk-MK" w:eastAsia="en-GB"/>
              </w:rPr>
            </w:pPr>
            <w:r w:rsidRPr="000A7800">
              <w:rPr>
                <w:rFonts w:ascii="Arial Narrow" w:hAnsi="Arial Narrow"/>
                <w:sz w:val="20"/>
                <w:szCs w:val="20"/>
                <w:lang w:val="mk-MK" w:eastAsia="en-GB"/>
              </w:rPr>
              <w:t>Во 2012 година, стапката на вработеност после програмите за обука за вештини беше во просек 41,2%, со највисока стапка кај обуките за познат работодавач (59,7%), а најниска кај обуките за најбарани занимања (28,7%).</w:t>
            </w:r>
          </w:p>
          <w:p w:rsidR="00605DBB" w:rsidRPr="000A7800" w:rsidRDefault="00605DBB" w:rsidP="004958CB">
            <w:pPr>
              <w:spacing w:before="60" w:after="60" w:line="240" w:lineRule="auto"/>
              <w:jc w:val="both"/>
              <w:rPr>
                <w:rFonts w:ascii="Arial Narrow" w:hAnsi="Arial Narrow"/>
                <w:sz w:val="20"/>
                <w:szCs w:val="20"/>
                <w:lang w:val="mk-MK" w:eastAsia="en-GB"/>
              </w:rPr>
            </w:pPr>
            <w:r w:rsidRPr="000A7800">
              <w:rPr>
                <w:rFonts w:ascii="Arial Narrow" w:hAnsi="Arial Narrow"/>
                <w:sz w:val="20"/>
                <w:szCs w:val="20"/>
                <w:lang w:val="mk-MK" w:eastAsia="en-GB"/>
              </w:rPr>
              <w:t>Стапката на вработеност по завршувањето на сите програми за обука обезбедени од страна на АВ во 2012 година беше 20,9%.</w:t>
            </w:r>
          </w:p>
        </w:tc>
      </w:tr>
    </w:tbl>
    <w:p w:rsidR="00605DBB" w:rsidRPr="00367C42" w:rsidRDefault="00605DBB" w:rsidP="00A808E4">
      <w:pPr>
        <w:spacing w:after="0" w:line="240" w:lineRule="auto"/>
        <w:rPr>
          <w:rFonts w:ascii="Arial Narrow" w:hAnsi="Arial Narrow"/>
          <w:lang w:val="mk-MK"/>
        </w:rPr>
      </w:pPr>
    </w:p>
    <w:p w:rsidR="00605DBB" w:rsidRPr="00367C42" w:rsidRDefault="00605DBB" w:rsidP="00A808E4">
      <w:pPr>
        <w:spacing w:after="0" w:line="240" w:lineRule="auto"/>
        <w:rPr>
          <w:rFonts w:ascii="Arial Narrow" w:hAnsi="Arial Narrow"/>
          <w:lang w:val="mk-MK"/>
        </w:rPr>
      </w:pPr>
      <w:r>
        <w:rPr>
          <w:rFonts w:ascii="Arial Narrow" w:hAnsi="Arial Narrow"/>
          <w:lang w:val="mk-MK"/>
        </w:rPr>
        <w:br w:type="page"/>
      </w:r>
    </w:p>
    <w:p w:rsidR="00605DBB" w:rsidRPr="00367C42" w:rsidRDefault="00605DBB" w:rsidP="0091590B">
      <w:pPr>
        <w:spacing w:before="40" w:after="40" w:line="240" w:lineRule="auto"/>
        <w:rPr>
          <w:rFonts w:ascii="Arial Narrow" w:hAnsi="Arial Narrow"/>
          <w:b/>
          <w:i/>
          <w:lang w:val="mk-MK"/>
        </w:rPr>
      </w:pPr>
      <w:r w:rsidRPr="00367C42">
        <w:rPr>
          <w:rFonts w:ascii="Arial Narrow" w:hAnsi="Arial Narrow"/>
          <w:b/>
          <w:bCs/>
          <w:i/>
          <w:iCs/>
          <w:lang w:val="mk-MK"/>
        </w:rPr>
        <w:t>Резултат 2.3 – Пристап за младите лица до услугите за развој на кариера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54"/>
        <w:gridCol w:w="3390"/>
        <w:gridCol w:w="1639"/>
        <w:gridCol w:w="5093"/>
      </w:tblGrid>
      <w:tr w:rsidR="00605DBB" w:rsidRPr="000A7800" w:rsidTr="0091590B">
        <w:tc>
          <w:tcPr>
            <w:tcW w:w="3054"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Основа</w:t>
            </w:r>
          </w:p>
        </w:tc>
        <w:tc>
          <w:tcPr>
            <w:tcW w:w="3390"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Показател 2015</w:t>
            </w:r>
          </w:p>
        </w:tc>
        <w:tc>
          <w:tcPr>
            <w:tcW w:w="1639"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Одговорна единица</w:t>
            </w:r>
          </w:p>
        </w:tc>
        <w:tc>
          <w:tcPr>
            <w:tcW w:w="5093"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Моментална состојба</w:t>
            </w:r>
          </w:p>
        </w:tc>
      </w:tr>
      <w:tr w:rsidR="00605DBB" w:rsidRPr="001E6EBA" w:rsidTr="0091590B">
        <w:tc>
          <w:tcPr>
            <w:tcW w:w="3054" w:type="dxa"/>
          </w:tcPr>
          <w:p w:rsidR="00605DBB" w:rsidRPr="00367C42" w:rsidRDefault="00605DBB" w:rsidP="007D7C41">
            <w:pPr>
              <w:pStyle w:val="Paragrafoelenco"/>
              <w:numPr>
                <w:ilvl w:val="0"/>
                <w:numId w:val="7"/>
              </w:numPr>
              <w:spacing w:before="40" w:after="40" w:line="240" w:lineRule="auto"/>
              <w:ind w:left="315"/>
              <w:rPr>
                <w:rFonts w:ascii="Arial Narrow" w:hAnsi="Arial Narrow"/>
                <w:sz w:val="20"/>
                <w:szCs w:val="20"/>
                <w:lang w:val="mk-MK"/>
              </w:rPr>
            </w:pPr>
            <w:r w:rsidRPr="00367C42">
              <w:rPr>
                <w:rFonts w:ascii="Arial Narrow" w:hAnsi="Arial Narrow"/>
                <w:sz w:val="20"/>
                <w:szCs w:val="20"/>
                <w:lang w:val="mk-MK"/>
              </w:rPr>
              <w:t>91.299 запишани ученици во сре</w:t>
            </w:r>
            <w:r>
              <w:rPr>
                <w:rFonts w:ascii="Arial Narrow" w:hAnsi="Arial Narrow"/>
                <w:sz w:val="20"/>
                <w:szCs w:val="20"/>
                <w:lang w:val="mk-MK"/>
              </w:rPr>
              <w:t>дното образование за учебната</w:t>
            </w:r>
            <w:r w:rsidRPr="00367C42">
              <w:rPr>
                <w:rFonts w:ascii="Arial Narrow" w:hAnsi="Arial Narrow"/>
                <w:sz w:val="20"/>
                <w:szCs w:val="20"/>
                <w:lang w:val="mk-MK"/>
              </w:rPr>
              <w:t xml:space="preserve"> 2011/2012 година </w:t>
            </w:r>
          </w:p>
          <w:p w:rsidR="00605DBB" w:rsidRPr="00367C42" w:rsidRDefault="00605DBB" w:rsidP="006F7B1C">
            <w:pPr>
              <w:pStyle w:val="Paragrafoelenco1"/>
              <w:numPr>
                <w:ilvl w:val="0"/>
                <w:numId w:val="7"/>
              </w:numPr>
              <w:spacing w:before="60" w:after="60" w:line="240" w:lineRule="auto"/>
              <w:ind w:left="315"/>
              <w:rPr>
                <w:rFonts w:ascii="Arial Narrow" w:hAnsi="Arial Narrow"/>
                <w:sz w:val="20"/>
                <w:szCs w:val="20"/>
                <w:lang w:val="mk-MK" w:eastAsia="en-GB"/>
              </w:rPr>
            </w:pPr>
          </w:p>
        </w:tc>
        <w:tc>
          <w:tcPr>
            <w:tcW w:w="3390" w:type="dxa"/>
          </w:tcPr>
          <w:p w:rsidR="00605DBB" w:rsidRPr="00367C42" w:rsidRDefault="00605DBB" w:rsidP="007D7C41">
            <w:pPr>
              <w:pStyle w:val="Paragrafoelenco"/>
              <w:numPr>
                <w:ilvl w:val="0"/>
                <w:numId w:val="4"/>
              </w:numPr>
              <w:spacing w:before="40" w:after="40" w:line="240" w:lineRule="auto"/>
              <w:ind w:left="385" w:hanging="243"/>
              <w:jc w:val="both"/>
              <w:rPr>
                <w:rFonts w:ascii="Arial Narrow" w:hAnsi="Arial Narrow"/>
                <w:sz w:val="20"/>
                <w:szCs w:val="20"/>
                <w:lang w:val="mk-MK"/>
              </w:rPr>
            </w:pPr>
            <w:r w:rsidRPr="00367C42">
              <w:rPr>
                <w:rFonts w:ascii="Arial Narrow" w:hAnsi="Arial Narrow"/>
                <w:sz w:val="20"/>
                <w:szCs w:val="20"/>
                <w:lang w:val="mk-MK"/>
              </w:rPr>
              <w:t>10 проценти од учениците во средното образование добиваат услуги за образование за кариера;</w:t>
            </w:r>
          </w:p>
          <w:p w:rsidR="00605DBB" w:rsidRDefault="00605DBB" w:rsidP="00D86474">
            <w:pPr>
              <w:pStyle w:val="Paragrafoelenco1"/>
              <w:numPr>
                <w:ilvl w:val="0"/>
                <w:numId w:val="4"/>
              </w:numPr>
              <w:spacing w:before="60" w:after="60" w:line="240" w:lineRule="auto"/>
              <w:ind w:left="385" w:hanging="243"/>
              <w:rPr>
                <w:rFonts w:ascii="Arial Narrow" w:hAnsi="Arial Narrow"/>
                <w:sz w:val="20"/>
                <w:szCs w:val="20"/>
                <w:lang w:val="mk-MK" w:eastAsia="en-GB"/>
              </w:rPr>
            </w:pPr>
            <w:r>
              <w:rPr>
                <w:rFonts w:ascii="Arial Narrow" w:hAnsi="Arial Narrow"/>
                <w:i/>
                <w:color w:val="FF0000"/>
                <w:sz w:val="20"/>
                <w:szCs w:val="20"/>
                <w:lang w:val="mk-MK"/>
              </w:rPr>
              <w:t xml:space="preserve">(ревидирана цел) </w:t>
            </w:r>
            <w:r w:rsidRPr="00A76BB2">
              <w:rPr>
                <w:rFonts w:ascii="Arial Narrow" w:hAnsi="Arial Narrow"/>
                <w:i/>
                <w:color w:val="FF0000"/>
                <w:sz w:val="20"/>
                <w:szCs w:val="20"/>
                <w:lang w:val="mk-MK" w:eastAsia="en-GB"/>
              </w:rPr>
              <w:t>До 2015, сите  ученици во јавните средни училишта  ќе имаат пристап до кариерно советување</w:t>
            </w:r>
            <w:r w:rsidRPr="006D09DA">
              <w:rPr>
                <w:rFonts w:ascii="Arial Narrow" w:hAnsi="Arial Narrow"/>
                <w:sz w:val="20"/>
                <w:szCs w:val="20"/>
                <w:lang w:val="mk-MK" w:eastAsia="en-GB"/>
              </w:rPr>
              <w:t>.</w:t>
            </w:r>
          </w:p>
          <w:p w:rsidR="00605DBB" w:rsidRPr="00A76BB2" w:rsidRDefault="00605DBB" w:rsidP="00D86474">
            <w:pPr>
              <w:pStyle w:val="Paragrafoelenco1"/>
              <w:numPr>
                <w:ilvl w:val="0"/>
                <w:numId w:val="4"/>
              </w:numPr>
              <w:spacing w:before="60" w:after="60" w:line="240" w:lineRule="auto"/>
              <w:ind w:left="385" w:hanging="243"/>
              <w:rPr>
                <w:rFonts w:ascii="Arial Narrow" w:hAnsi="Arial Narrow"/>
                <w:i/>
                <w:color w:val="FF0000"/>
                <w:sz w:val="20"/>
                <w:szCs w:val="20"/>
                <w:lang w:val="mk-MK" w:eastAsia="en-GB"/>
              </w:rPr>
            </w:pPr>
            <w:r w:rsidRPr="00A76BB2">
              <w:rPr>
                <w:rFonts w:ascii="Arial Narrow" w:hAnsi="Arial Narrow"/>
                <w:i/>
                <w:color w:val="FF0000"/>
                <w:sz w:val="20"/>
                <w:szCs w:val="20"/>
                <w:lang w:val="mk-MK" w:eastAsia="en-GB"/>
              </w:rPr>
              <w:t>Планирано отворање на нови 20 кариерни центри во средните училишта</w:t>
            </w:r>
          </w:p>
        </w:tc>
        <w:tc>
          <w:tcPr>
            <w:tcW w:w="1639" w:type="dxa"/>
          </w:tcPr>
          <w:p w:rsidR="00605DBB" w:rsidRPr="000A7800" w:rsidRDefault="00605DBB" w:rsidP="006F7B1C">
            <w:pPr>
              <w:spacing w:before="40" w:after="40" w:line="240" w:lineRule="auto"/>
              <w:jc w:val="center"/>
              <w:rPr>
                <w:rFonts w:ascii="Arial Narrow" w:hAnsi="Arial Narrow"/>
                <w:bCs/>
                <w:sz w:val="20"/>
                <w:szCs w:val="20"/>
                <w:lang w:val="mk-MK" w:eastAsia="en-GB"/>
              </w:rPr>
            </w:pPr>
            <w:r w:rsidRPr="000A7800">
              <w:rPr>
                <w:rFonts w:ascii="Arial Narrow" w:hAnsi="Arial Narrow"/>
                <w:bCs/>
                <w:sz w:val="20"/>
                <w:szCs w:val="20"/>
                <w:lang w:val="mk-MK" w:eastAsia="en-GB"/>
              </w:rPr>
              <w:t>МТСП</w:t>
            </w:r>
          </w:p>
          <w:p w:rsidR="00605DBB" w:rsidRPr="000A7800" w:rsidRDefault="00605DBB" w:rsidP="007D7C41">
            <w:pPr>
              <w:spacing w:before="40" w:after="40" w:line="240" w:lineRule="auto"/>
              <w:jc w:val="center"/>
              <w:rPr>
                <w:rFonts w:ascii="Arial Narrow" w:hAnsi="Arial Narrow"/>
                <w:bCs/>
                <w:sz w:val="20"/>
                <w:szCs w:val="20"/>
                <w:lang w:val="mk-MK" w:eastAsia="en-GB"/>
              </w:rPr>
            </w:pPr>
            <w:r w:rsidRPr="000A7800">
              <w:rPr>
                <w:rFonts w:ascii="Arial Narrow" w:hAnsi="Arial Narrow"/>
                <w:bCs/>
                <w:sz w:val="20"/>
                <w:szCs w:val="20"/>
                <w:lang w:val="mk-MK" w:eastAsia="en-GB"/>
              </w:rPr>
              <w:t>МОН</w:t>
            </w:r>
          </w:p>
          <w:p w:rsidR="00605DBB" w:rsidRDefault="00605DBB" w:rsidP="007D7C41">
            <w:pPr>
              <w:spacing w:before="40" w:after="40" w:line="240" w:lineRule="auto"/>
              <w:jc w:val="center"/>
              <w:rPr>
                <w:rFonts w:ascii="Arial Narrow" w:hAnsi="Arial Narrow"/>
                <w:bCs/>
                <w:sz w:val="20"/>
                <w:szCs w:val="20"/>
                <w:lang w:val="mk-MK" w:eastAsia="en-GB"/>
              </w:rPr>
            </w:pPr>
            <w:r w:rsidRPr="000A7800">
              <w:rPr>
                <w:rFonts w:ascii="Arial Narrow" w:hAnsi="Arial Narrow"/>
                <w:bCs/>
                <w:sz w:val="20"/>
                <w:szCs w:val="20"/>
                <w:lang w:val="mk-MK" w:eastAsia="en-GB"/>
              </w:rPr>
              <w:t>АВ</w:t>
            </w:r>
            <w:r>
              <w:rPr>
                <w:rFonts w:ascii="Arial Narrow" w:hAnsi="Arial Narrow"/>
                <w:bCs/>
                <w:sz w:val="20"/>
                <w:szCs w:val="20"/>
                <w:lang w:val="mk-MK" w:eastAsia="en-GB"/>
              </w:rPr>
              <w:t>РМ</w:t>
            </w:r>
          </w:p>
          <w:p w:rsidR="00605DBB" w:rsidRDefault="00605DBB" w:rsidP="007D7C41">
            <w:pPr>
              <w:spacing w:before="40" w:after="40" w:line="240" w:lineRule="auto"/>
              <w:jc w:val="center"/>
              <w:rPr>
                <w:rFonts w:ascii="Arial Narrow" w:hAnsi="Arial Narrow"/>
                <w:bCs/>
                <w:sz w:val="20"/>
                <w:szCs w:val="20"/>
                <w:lang w:val="mk-MK" w:eastAsia="en-GB"/>
              </w:rPr>
            </w:pPr>
            <w:r>
              <w:rPr>
                <w:rFonts w:ascii="Arial Narrow" w:hAnsi="Arial Narrow"/>
                <w:bCs/>
                <w:sz w:val="20"/>
                <w:szCs w:val="20"/>
                <w:lang w:val="mk-MK" w:eastAsia="en-GB"/>
              </w:rPr>
              <w:t>БРО</w:t>
            </w:r>
          </w:p>
          <w:p w:rsidR="00605DBB" w:rsidRDefault="00605DBB" w:rsidP="007D7C41">
            <w:pPr>
              <w:spacing w:before="40" w:after="40" w:line="240" w:lineRule="auto"/>
              <w:jc w:val="center"/>
              <w:rPr>
                <w:rFonts w:ascii="Arial Narrow" w:hAnsi="Arial Narrow"/>
                <w:bCs/>
                <w:sz w:val="20"/>
                <w:szCs w:val="20"/>
                <w:lang w:val="mk-MK" w:eastAsia="en-GB"/>
              </w:rPr>
            </w:pPr>
            <w:r>
              <w:rPr>
                <w:rFonts w:ascii="Arial Narrow" w:hAnsi="Arial Narrow"/>
                <w:bCs/>
                <w:sz w:val="20"/>
                <w:szCs w:val="20"/>
                <w:lang w:val="mk-MK" w:eastAsia="en-GB"/>
              </w:rPr>
              <w:t>ЦСОО</w:t>
            </w:r>
          </w:p>
          <w:p w:rsidR="00605DBB" w:rsidRPr="000A7800" w:rsidRDefault="00605DBB" w:rsidP="007D7C41">
            <w:pPr>
              <w:spacing w:before="40" w:after="40" w:line="240" w:lineRule="auto"/>
              <w:jc w:val="center"/>
              <w:rPr>
                <w:rFonts w:ascii="Arial Narrow" w:hAnsi="Arial Narrow"/>
                <w:sz w:val="20"/>
                <w:szCs w:val="20"/>
                <w:lang w:val="mk-MK" w:eastAsia="en-GB"/>
              </w:rPr>
            </w:pPr>
          </w:p>
        </w:tc>
        <w:tc>
          <w:tcPr>
            <w:tcW w:w="5093" w:type="dxa"/>
          </w:tcPr>
          <w:p w:rsidR="00605DBB" w:rsidRDefault="00605DBB" w:rsidP="009925D8">
            <w:pPr>
              <w:spacing w:before="60" w:after="60" w:line="240" w:lineRule="auto"/>
              <w:jc w:val="both"/>
              <w:rPr>
                <w:rFonts w:ascii="Arial Narrow" w:hAnsi="Arial Narrow"/>
                <w:sz w:val="20"/>
                <w:szCs w:val="20"/>
                <w:lang w:val="mk-MK" w:eastAsia="en-GB"/>
              </w:rPr>
            </w:pPr>
            <w:r w:rsidRPr="000A7800">
              <w:rPr>
                <w:rFonts w:ascii="Arial Narrow" w:hAnsi="Arial Narrow"/>
                <w:sz w:val="20"/>
                <w:szCs w:val="20"/>
                <w:lang w:val="mk-MK" w:eastAsia="en-GB"/>
              </w:rPr>
              <w:t xml:space="preserve">Во 2012 година МОН започна пилот-проект </w:t>
            </w:r>
            <w:r>
              <w:rPr>
                <w:rFonts w:ascii="Arial Narrow" w:hAnsi="Arial Narrow"/>
                <w:sz w:val="20"/>
                <w:szCs w:val="20"/>
                <w:lang w:val="mk-MK" w:eastAsia="en-GB"/>
              </w:rPr>
              <w:t xml:space="preserve">со </w:t>
            </w:r>
            <w:r w:rsidRPr="000A7800">
              <w:rPr>
                <w:rFonts w:ascii="Arial Narrow" w:hAnsi="Arial Narrow"/>
                <w:sz w:val="20"/>
                <w:szCs w:val="20"/>
                <w:lang w:val="mk-MK" w:eastAsia="en-GB"/>
              </w:rPr>
              <w:t xml:space="preserve">кој </w:t>
            </w:r>
            <w:r>
              <w:rPr>
                <w:rFonts w:ascii="Arial Narrow" w:hAnsi="Arial Narrow"/>
                <w:sz w:val="20"/>
                <w:szCs w:val="20"/>
                <w:lang w:val="mk-MK" w:eastAsia="en-GB"/>
              </w:rPr>
              <w:t>во</w:t>
            </w:r>
            <w:r w:rsidRPr="000A7800">
              <w:rPr>
                <w:rFonts w:ascii="Arial Narrow" w:hAnsi="Arial Narrow"/>
                <w:sz w:val="20"/>
                <w:szCs w:val="20"/>
                <w:lang w:val="mk-MK" w:eastAsia="en-GB"/>
              </w:rPr>
              <w:t xml:space="preserve"> 2</w:t>
            </w:r>
            <w:r>
              <w:rPr>
                <w:rFonts w:ascii="Arial Narrow" w:hAnsi="Arial Narrow"/>
                <w:sz w:val="20"/>
                <w:szCs w:val="20"/>
                <w:lang w:val="mk-MK" w:eastAsia="en-GB"/>
              </w:rPr>
              <w:t>7</w:t>
            </w:r>
            <w:r w:rsidRPr="000A7800">
              <w:rPr>
                <w:rFonts w:ascii="Arial Narrow" w:hAnsi="Arial Narrow"/>
                <w:sz w:val="20"/>
                <w:szCs w:val="20"/>
                <w:lang w:val="mk-MK" w:eastAsia="en-GB"/>
              </w:rPr>
              <w:t xml:space="preserve"> средни училишта </w:t>
            </w:r>
            <w:r>
              <w:rPr>
                <w:rFonts w:ascii="Arial Narrow" w:hAnsi="Arial Narrow"/>
                <w:sz w:val="20"/>
                <w:szCs w:val="20"/>
                <w:lang w:val="mk-MK" w:eastAsia="en-GB"/>
              </w:rPr>
              <w:t xml:space="preserve">отворени се 27 кариерни центри. До крајот на 2013 година отворени се уште 10 кариерни центри во исто толку средни училишта. До април 2014 година планирано е </w:t>
            </w:r>
            <w:r w:rsidRPr="000A7800">
              <w:rPr>
                <w:rFonts w:ascii="Arial Narrow" w:hAnsi="Arial Narrow"/>
                <w:sz w:val="20"/>
                <w:szCs w:val="20"/>
                <w:lang w:val="mk-MK" w:eastAsia="en-GB"/>
              </w:rPr>
              <w:t xml:space="preserve">. </w:t>
            </w:r>
            <w:r>
              <w:rPr>
                <w:rFonts w:ascii="Arial Narrow" w:hAnsi="Arial Narrow"/>
                <w:sz w:val="20"/>
                <w:szCs w:val="20"/>
                <w:lang w:val="mk-MK" w:eastAsia="en-GB"/>
              </w:rPr>
              <w:t>отворање на уште 10 кариерни центри во исто толку училишта.</w:t>
            </w:r>
            <w:r w:rsidRPr="000A7800">
              <w:rPr>
                <w:rFonts w:ascii="Arial Narrow" w:hAnsi="Arial Narrow"/>
                <w:sz w:val="20"/>
                <w:szCs w:val="20"/>
                <w:lang w:val="mk-MK" w:eastAsia="en-GB"/>
              </w:rPr>
              <w:t xml:space="preserve"> </w:t>
            </w:r>
          </w:p>
          <w:p w:rsidR="00605DBB" w:rsidRPr="000A7800" w:rsidRDefault="00605DBB" w:rsidP="003152BD">
            <w:pPr>
              <w:spacing w:before="60" w:after="60" w:line="240" w:lineRule="auto"/>
              <w:rPr>
                <w:rFonts w:ascii="Arial Narrow" w:hAnsi="Arial Narrow"/>
                <w:sz w:val="20"/>
                <w:szCs w:val="20"/>
                <w:lang w:val="mk-MK" w:eastAsia="en-GB"/>
              </w:rPr>
            </w:pPr>
          </w:p>
        </w:tc>
      </w:tr>
      <w:tr w:rsidR="00605DBB" w:rsidRPr="001E6EBA" w:rsidTr="0091590B">
        <w:tc>
          <w:tcPr>
            <w:tcW w:w="3054" w:type="dxa"/>
          </w:tcPr>
          <w:p w:rsidR="00605DBB" w:rsidRPr="00367C42" w:rsidRDefault="00605DBB" w:rsidP="007D7C41">
            <w:pPr>
              <w:pStyle w:val="Paragrafoelenco"/>
              <w:numPr>
                <w:ilvl w:val="0"/>
                <w:numId w:val="7"/>
              </w:numPr>
              <w:spacing w:before="40" w:after="40" w:line="240" w:lineRule="auto"/>
              <w:ind w:left="315"/>
              <w:jc w:val="both"/>
              <w:rPr>
                <w:rFonts w:ascii="Arial Narrow" w:hAnsi="Arial Narrow"/>
                <w:sz w:val="20"/>
                <w:szCs w:val="20"/>
                <w:lang w:val="mk-MK"/>
              </w:rPr>
            </w:pPr>
            <w:r w:rsidRPr="00367C42">
              <w:rPr>
                <w:rFonts w:ascii="Arial Narrow" w:hAnsi="Arial Narrow"/>
                <w:sz w:val="20"/>
                <w:szCs w:val="20"/>
                <w:lang w:val="mk-MK"/>
              </w:rPr>
              <w:t>Во 2011 година, над 13.000 млади лица (на возраст до 24 години) добија ИПТ, како и совети и насоки од службата за вработување</w:t>
            </w:r>
          </w:p>
          <w:p w:rsidR="00605DBB" w:rsidRPr="00367C42" w:rsidRDefault="00605DBB" w:rsidP="007D7C41">
            <w:pPr>
              <w:pStyle w:val="Paragrafoelenco1"/>
              <w:spacing w:before="60" w:after="60" w:line="240" w:lineRule="auto"/>
              <w:ind w:left="315"/>
              <w:rPr>
                <w:rFonts w:ascii="Arial Narrow" w:hAnsi="Arial Narrow"/>
                <w:sz w:val="20"/>
                <w:szCs w:val="20"/>
                <w:lang w:val="mk-MK" w:eastAsia="en-GB"/>
              </w:rPr>
            </w:pPr>
          </w:p>
        </w:tc>
        <w:tc>
          <w:tcPr>
            <w:tcW w:w="3390" w:type="dxa"/>
          </w:tcPr>
          <w:p w:rsidR="00605DBB" w:rsidRPr="00367C42" w:rsidRDefault="00605DBB" w:rsidP="007D7C41">
            <w:pPr>
              <w:pStyle w:val="Paragrafoelenco"/>
              <w:numPr>
                <w:ilvl w:val="0"/>
                <w:numId w:val="4"/>
              </w:numPr>
              <w:spacing w:before="40" w:after="40" w:line="240" w:lineRule="auto"/>
              <w:ind w:left="385" w:hanging="243"/>
              <w:jc w:val="both"/>
              <w:rPr>
                <w:rFonts w:ascii="Arial Narrow" w:hAnsi="Arial Narrow"/>
                <w:sz w:val="20"/>
                <w:szCs w:val="20"/>
                <w:lang w:val="mk-MK"/>
              </w:rPr>
            </w:pPr>
            <w:r w:rsidRPr="00367C42">
              <w:rPr>
                <w:rFonts w:ascii="Arial Narrow" w:hAnsi="Arial Narrow"/>
                <w:sz w:val="20"/>
                <w:szCs w:val="20"/>
                <w:lang w:val="mk-MK"/>
              </w:rPr>
              <w:t>зголемување за 10 процентни поени на бројот на пријавени млади лица во службата за вработување кои добиваат лични насоки за кариера и совети за вработување;</w:t>
            </w:r>
          </w:p>
          <w:p w:rsidR="00605DBB" w:rsidRPr="00367C42" w:rsidRDefault="00605DBB" w:rsidP="007D7C41">
            <w:pPr>
              <w:pStyle w:val="Paragrafoelenco1"/>
              <w:spacing w:before="60" w:after="60" w:line="240" w:lineRule="auto"/>
              <w:ind w:left="385"/>
              <w:rPr>
                <w:rFonts w:ascii="Arial Narrow" w:hAnsi="Arial Narrow"/>
                <w:sz w:val="20"/>
                <w:szCs w:val="20"/>
                <w:lang w:val="mk-MK" w:eastAsia="en-GB"/>
              </w:rPr>
            </w:pPr>
          </w:p>
        </w:tc>
        <w:tc>
          <w:tcPr>
            <w:tcW w:w="1639" w:type="dxa"/>
          </w:tcPr>
          <w:p w:rsidR="00605DBB" w:rsidRPr="000A7800" w:rsidRDefault="00605DBB" w:rsidP="006F7B1C">
            <w:pPr>
              <w:spacing w:before="60" w:after="60" w:line="240" w:lineRule="auto"/>
              <w:jc w:val="center"/>
              <w:rPr>
                <w:rFonts w:ascii="Arial Narrow" w:hAnsi="Arial Narrow"/>
                <w:sz w:val="20"/>
                <w:szCs w:val="20"/>
                <w:lang w:val="mk-MK" w:eastAsia="en-GB"/>
              </w:rPr>
            </w:pPr>
          </w:p>
        </w:tc>
        <w:tc>
          <w:tcPr>
            <w:tcW w:w="5093" w:type="dxa"/>
          </w:tcPr>
          <w:p w:rsidR="00605DBB" w:rsidRPr="000A7800" w:rsidRDefault="00605DBB" w:rsidP="00D86474">
            <w:pPr>
              <w:jc w:val="both"/>
              <w:rPr>
                <w:rFonts w:ascii="Arial Narrow" w:hAnsi="Arial Narrow"/>
                <w:sz w:val="20"/>
                <w:szCs w:val="20"/>
                <w:lang w:val="mk-MK"/>
              </w:rPr>
            </w:pPr>
            <w:r w:rsidRPr="000A7800">
              <w:rPr>
                <w:rFonts w:ascii="Arial Narrow" w:hAnsi="Arial Narrow"/>
                <w:sz w:val="20"/>
                <w:szCs w:val="20"/>
                <w:lang w:val="mk-MK"/>
              </w:rPr>
              <w:t>Во 2012 година, бројот на млади 15-29 кои добиле информации за пазарот на трудот преку службата за вработување изнесувал 60 000 н</w:t>
            </w:r>
            <w:r>
              <w:rPr>
                <w:rFonts w:ascii="Arial Narrow" w:hAnsi="Arial Narrow"/>
                <w:sz w:val="20"/>
                <w:szCs w:val="20"/>
                <w:lang w:val="mk-MK"/>
              </w:rPr>
              <w:t>евработени млади лица (од кои 30.439</w:t>
            </w:r>
            <w:r w:rsidRPr="000A7800">
              <w:rPr>
                <w:rFonts w:ascii="Arial Narrow" w:hAnsi="Arial Narrow"/>
                <w:sz w:val="20"/>
                <w:szCs w:val="20"/>
                <w:lang w:val="mk-MK"/>
              </w:rPr>
              <w:t xml:space="preserve"> млади на возраст од 15-24 години)</w:t>
            </w:r>
            <w:r w:rsidRPr="00CD5F72">
              <w:rPr>
                <w:rFonts w:ascii="Arial Narrow" w:hAnsi="Arial Narrow"/>
                <w:color w:val="7030A0"/>
                <w:sz w:val="20"/>
                <w:szCs w:val="20"/>
                <w:lang w:val="mk-MK"/>
              </w:rPr>
              <w:t xml:space="preserve"> </w:t>
            </w:r>
            <w:r w:rsidRPr="00670ABD">
              <w:rPr>
                <w:rFonts w:ascii="Arial Narrow" w:hAnsi="Arial Narrow"/>
                <w:sz w:val="20"/>
                <w:szCs w:val="20"/>
                <w:lang w:val="mk-MK"/>
              </w:rPr>
              <w:t>односно сите евидентирани лица биле информирани за различни прашања од областа на пазарот на труд. Оваа активност потемелно се спроведува</w:t>
            </w:r>
            <w:r>
              <w:rPr>
                <w:rFonts w:ascii="Arial Narrow" w:hAnsi="Arial Narrow"/>
                <w:sz w:val="20"/>
                <w:szCs w:val="20"/>
                <w:lang w:val="mk-MK"/>
              </w:rPr>
              <w:t xml:space="preserve"> со изработка</w:t>
            </w:r>
            <w:r w:rsidRPr="00670ABD">
              <w:rPr>
                <w:rFonts w:ascii="Arial Narrow" w:hAnsi="Arial Narrow"/>
                <w:sz w:val="20"/>
                <w:szCs w:val="20"/>
                <w:lang w:val="mk-MK"/>
              </w:rPr>
              <w:t xml:space="preserve"> на ИПВ чија целосна реализација започна кон крајот на декември 2012г..</w:t>
            </w:r>
            <w:r w:rsidRPr="000A7800">
              <w:rPr>
                <w:rFonts w:ascii="Arial Narrow" w:hAnsi="Arial Narrow"/>
                <w:sz w:val="20"/>
                <w:szCs w:val="20"/>
                <w:lang w:val="mk-MK"/>
              </w:rPr>
              <w:t xml:space="preserve"> Ова е двапати повеќе од целта поставена во Акциониот план.</w:t>
            </w:r>
          </w:p>
          <w:p w:rsidR="00605DBB" w:rsidRPr="000A7800" w:rsidRDefault="00605DBB" w:rsidP="00D86474">
            <w:pPr>
              <w:jc w:val="both"/>
              <w:rPr>
                <w:rFonts w:ascii="Arial Narrow" w:hAnsi="Arial Narrow"/>
                <w:sz w:val="20"/>
                <w:szCs w:val="20"/>
                <w:lang w:val="mk-MK" w:eastAsia="en-GB"/>
              </w:rPr>
            </w:pPr>
            <w:r w:rsidRPr="000A7800">
              <w:rPr>
                <w:rFonts w:ascii="Arial Narrow" w:hAnsi="Arial Narrow"/>
                <w:sz w:val="20"/>
                <w:szCs w:val="20"/>
                <w:lang w:val="mk-MK"/>
              </w:rPr>
              <w:t>Во просек 236 млади лица (15-29) примиле обука за барање на работа</w:t>
            </w:r>
          </w:p>
        </w:tc>
      </w:tr>
      <w:tr w:rsidR="00605DBB" w:rsidRPr="001E6EBA" w:rsidTr="0091590B">
        <w:tc>
          <w:tcPr>
            <w:tcW w:w="3054" w:type="dxa"/>
          </w:tcPr>
          <w:p w:rsidR="00605DBB" w:rsidRPr="00367C42" w:rsidRDefault="00605DBB" w:rsidP="006F7B1C">
            <w:pPr>
              <w:pStyle w:val="Paragrafoelenco1"/>
              <w:spacing w:before="60" w:after="60" w:line="240" w:lineRule="auto"/>
              <w:ind w:left="315"/>
              <w:rPr>
                <w:rFonts w:ascii="Arial Narrow" w:hAnsi="Arial Narrow"/>
                <w:sz w:val="20"/>
                <w:szCs w:val="20"/>
                <w:lang w:val="mk-MK" w:eastAsia="en-GB"/>
              </w:rPr>
            </w:pPr>
          </w:p>
        </w:tc>
        <w:tc>
          <w:tcPr>
            <w:tcW w:w="3390" w:type="dxa"/>
          </w:tcPr>
          <w:p w:rsidR="00605DBB" w:rsidRPr="0058522B" w:rsidRDefault="00605DBB" w:rsidP="007D7C41">
            <w:pPr>
              <w:pStyle w:val="Paragrafoelenco"/>
              <w:numPr>
                <w:ilvl w:val="0"/>
                <w:numId w:val="4"/>
              </w:numPr>
              <w:spacing w:before="40" w:after="40" w:line="240" w:lineRule="auto"/>
              <w:ind w:left="385" w:hanging="243"/>
              <w:jc w:val="both"/>
              <w:rPr>
                <w:rFonts w:ascii="Arial Narrow" w:hAnsi="Arial Narrow"/>
                <w:i/>
                <w:color w:val="FF0000"/>
                <w:sz w:val="20"/>
                <w:szCs w:val="20"/>
                <w:lang w:val="mk-MK"/>
              </w:rPr>
            </w:pPr>
            <w:r>
              <w:rPr>
                <w:rFonts w:ascii="Arial Narrow" w:hAnsi="Arial Narrow"/>
                <w:i/>
                <w:color w:val="FF0000"/>
                <w:sz w:val="20"/>
                <w:szCs w:val="20"/>
                <w:lang w:val="mk-MK"/>
              </w:rPr>
              <w:t xml:space="preserve">(ревидирана цел) </w:t>
            </w:r>
            <w:r w:rsidRPr="0058522B">
              <w:rPr>
                <w:rFonts w:ascii="Arial Narrow" w:hAnsi="Arial Narrow"/>
                <w:i/>
                <w:color w:val="FF0000"/>
                <w:sz w:val="20"/>
                <w:szCs w:val="20"/>
                <w:lang w:val="mk-MK"/>
              </w:rPr>
              <w:t>До 2015 година, најмалку 40.000 млади (15-24) ќе имаат пристап до информациите за пазарот на трудот (ИПТ)</w:t>
            </w:r>
          </w:p>
        </w:tc>
        <w:tc>
          <w:tcPr>
            <w:tcW w:w="1639" w:type="dxa"/>
          </w:tcPr>
          <w:p w:rsidR="00605DBB" w:rsidRPr="000A7800" w:rsidRDefault="00605DBB" w:rsidP="006F7B1C">
            <w:pPr>
              <w:spacing w:before="60" w:after="60" w:line="240" w:lineRule="auto"/>
              <w:jc w:val="center"/>
              <w:rPr>
                <w:rFonts w:ascii="Arial Narrow" w:hAnsi="Arial Narrow"/>
                <w:sz w:val="20"/>
                <w:szCs w:val="20"/>
                <w:lang w:val="mk-MK" w:eastAsia="en-GB"/>
              </w:rPr>
            </w:pPr>
          </w:p>
        </w:tc>
        <w:tc>
          <w:tcPr>
            <w:tcW w:w="5093" w:type="dxa"/>
          </w:tcPr>
          <w:p w:rsidR="00605DBB" w:rsidRPr="000A7800" w:rsidRDefault="00605DBB" w:rsidP="00D86474">
            <w:pPr>
              <w:spacing w:before="60" w:after="60" w:line="240" w:lineRule="auto"/>
              <w:rPr>
                <w:rFonts w:ascii="Arial Narrow" w:hAnsi="Arial Narrow"/>
                <w:sz w:val="20"/>
                <w:szCs w:val="20"/>
                <w:lang w:val="mk-MK" w:eastAsia="en-GB"/>
              </w:rPr>
            </w:pPr>
            <w:r w:rsidRPr="000A7800">
              <w:rPr>
                <w:rFonts w:ascii="Arial Narrow" w:hAnsi="Arial Narrow"/>
                <w:sz w:val="20"/>
                <w:szCs w:val="20"/>
                <w:lang w:val="mk-MK" w:eastAsia="en-GB"/>
              </w:rPr>
              <w:t>Во 2012 година бројот на млади лица кои имаат</w:t>
            </w:r>
            <w:r>
              <w:rPr>
                <w:rFonts w:ascii="Arial Narrow" w:hAnsi="Arial Narrow"/>
                <w:sz w:val="20"/>
                <w:szCs w:val="20"/>
                <w:lang w:val="mk-MK" w:eastAsia="en-GB"/>
              </w:rPr>
              <w:t xml:space="preserve"> пристап до ИПТ преку АВ беше 30.439</w:t>
            </w:r>
            <w:r w:rsidRPr="000A7800">
              <w:rPr>
                <w:rFonts w:ascii="Arial Narrow" w:hAnsi="Arial Narrow"/>
                <w:sz w:val="20"/>
                <w:szCs w:val="20"/>
                <w:lang w:val="mk-MK" w:eastAsia="en-GB"/>
              </w:rPr>
              <w:t>.</w:t>
            </w:r>
          </w:p>
        </w:tc>
      </w:tr>
    </w:tbl>
    <w:p w:rsidR="00605DBB" w:rsidRPr="00367C42" w:rsidRDefault="00605DBB" w:rsidP="00A808E4">
      <w:pPr>
        <w:tabs>
          <w:tab w:val="num" w:pos="851"/>
        </w:tabs>
        <w:spacing w:before="60" w:after="60" w:line="240" w:lineRule="auto"/>
        <w:ind w:left="32" w:right="-1"/>
        <w:rPr>
          <w:rFonts w:ascii="Arial Narrow" w:hAnsi="Arial Narrow"/>
          <w:b/>
          <w:i/>
          <w:color w:val="0070C0"/>
          <w:lang w:val="mk-MK"/>
        </w:rPr>
      </w:pPr>
    </w:p>
    <w:p w:rsidR="00605DBB" w:rsidRPr="00367C42" w:rsidRDefault="00605DBB" w:rsidP="00A808E4">
      <w:pPr>
        <w:tabs>
          <w:tab w:val="num" w:pos="851"/>
        </w:tabs>
        <w:spacing w:before="60" w:after="60" w:line="240" w:lineRule="auto"/>
        <w:ind w:left="32" w:right="-1"/>
        <w:rPr>
          <w:rFonts w:ascii="Arial Narrow" w:hAnsi="Arial Narrow"/>
          <w:b/>
          <w:i/>
          <w:color w:val="4BACC6"/>
          <w:lang w:val="mk-MK"/>
        </w:rPr>
      </w:pPr>
      <w:r w:rsidRPr="00367C42">
        <w:rPr>
          <w:rFonts w:ascii="Arial Narrow" w:hAnsi="Arial Narrow"/>
          <w:b/>
          <w:i/>
          <w:color w:val="4BACC6"/>
          <w:lang w:val="mk-MK"/>
        </w:rPr>
        <w:t xml:space="preserve">Цел 3  </w:t>
      </w:r>
      <w:r w:rsidRPr="00367C42">
        <w:rPr>
          <w:rFonts w:ascii="Arial Narrow" w:hAnsi="Arial Narrow"/>
          <w:b/>
          <w:i/>
          <w:color w:val="4BACC6"/>
          <w:lang w:val="mk-MK"/>
        </w:rPr>
        <w:tab/>
      </w:r>
      <w:r w:rsidRPr="00367C42">
        <w:rPr>
          <w:rFonts w:ascii="Arial Narrow" w:hAnsi="Arial Narrow"/>
          <w:b/>
          <w:i/>
          <w:color w:val="4BACC6"/>
          <w:lang w:val="mk-MK"/>
        </w:rPr>
        <w:tab/>
      </w:r>
      <w:r w:rsidRPr="00367C42">
        <w:rPr>
          <w:rFonts w:ascii="Arial Narrow" w:hAnsi="Arial Narrow" w:cs="Arial"/>
          <w:b/>
          <w:i/>
          <w:color w:val="4BACC6"/>
          <w:lang w:val="mk-MK"/>
        </w:rPr>
        <w:t>Промовирање на вработеноста кај младите преку развој на приватниот сектор</w:t>
      </w:r>
    </w:p>
    <w:p w:rsidR="00605DBB" w:rsidRPr="00367C42" w:rsidRDefault="00605DBB" w:rsidP="007D7C41">
      <w:pPr>
        <w:spacing w:before="40" w:after="40" w:line="240" w:lineRule="auto"/>
        <w:ind w:left="32"/>
        <w:rPr>
          <w:rFonts w:ascii="Arial Narrow" w:hAnsi="Arial Narrow"/>
          <w:b/>
          <w:lang w:val="mk-MK"/>
        </w:rPr>
      </w:pPr>
      <w:r w:rsidRPr="00367C42">
        <w:rPr>
          <w:rFonts w:ascii="Arial Narrow" w:hAnsi="Arial Narrow"/>
          <w:b/>
          <w:bCs/>
          <w:lang w:val="mk-MK"/>
        </w:rPr>
        <w:t>Насока</w:t>
      </w:r>
      <w:r w:rsidRPr="00367C42">
        <w:rPr>
          <w:rFonts w:ascii="Arial Narrow" w:hAnsi="Arial Narrow"/>
          <w:b/>
          <w:bCs/>
          <w:lang w:val="mk-MK"/>
        </w:rPr>
        <w:tab/>
      </w:r>
      <w:r w:rsidRPr="00367C42">
        <w:rPr>
          <w:rFonts w:ascii="Arial Narrow" w:hAnsi="Arial Narrow"/>
          <w:b/>
          <w:bCs/>
          <w:lang w:val="mk-MK"/>
        </w:rPr>
        <w:tab/>
        <w:t xml:space="preserve">Зголемување на стапката на вработеност на младите </w:t>
      </w:r>
      <w:r w:rsidRPr="00367C42">
        <w:rPr>
          <w:rFonts w:ascii="Arial Narrow" w:hAnsi="Arial Narrow"/>
          <w:b/>
          <w:lang w:val="mk-MK"/>
        </w:rPr>
        <w:t xml:space="preserve">(15 до 29 години) за најмалку 29 проценти  </w:t>
      </w:r>
    </w:p>
    <w:p w:rsidR="00605DBB" w:rsidRPr="0058522B" w:rsidRDefault="00605DBB" w:rsidP="007D7C41">
      <w:pPr>
        <w:spacing w:before="60" w:after="60" w:line="240" w:lineRule="auto"/>
        <w:rPr>
          <w:rFonts w:ascii="Arial Narrow" w:hAnsi="Arial Narrow"/>
          <w:b/>
          <w:lang w:val="ru-RU"/>
        </w:rPr>
      </w:pPr>
      <w:r w:rsidRPr="00367C42">
        <w:rPr>
          <w:rFonts w:ascii="Arial Narrow" w:hAnsi="Arial Narrow"/>
          <w:b/>
          <w:lang w:val="mk-MK"/>
        </w:rPr>
        <w:tab/>
      </w:r>
      <w:r w:rsidRPr="00367C42">
        <w:rPr>
          <w:rFonts w:ascii="Arial Narrow" w:hAnsi="Arial Narrow"/>
          <w:b/>
          <w:lang w:val="mk-MK"/>
        </w:rPr>
        <w:tab/>
        <w:t>зголемување за 10 проценти на уделот на млади вработени на пристојни работни места</w:t>
      </w:r>
    </w:p>
    <w:p w:rsidR="00605DBB" w:rsidRPr="0058522B" w:rsidRDefault="00605DBB" w:rsidP="007D7C41">
      <w:pPr>
        <w:spacing w:before="60" w:after="60" w:line="240" w:lineRule="auto"/>
        <w:rPr>
          <w:rFonts w:ascii="Arial Narrow" w:hAnsi="Arial Narrow"/>
          <w:b/>
          <w:lang w:val="ru-RU"/>
        </w:rPr>
      </w:pPr>
    </w:p>
    <w:p w:rsidR="00605DBB" w:rsidRPr="0058522B" w:rsidRDefault="00605DBB" w:rsidP="007D7C41">
      <w:pPr>
        <w:spacing w:before="60" w:after="60" w:line="240" w:lineRule="auto"/>
        <w:rPr>
          <w:rFonts w:ascii="Arial Narrow" w:hAnsi="Arial Narrow"/>
          <w:b/>
          <w:lang w:val="ru-RU"/>
        </w:rPr>
      </w:pPr>
    </w:p>
    <w:p w:rsidR="00605DBB" w:rsidRPr="003E6A39" w:rsidRDefault="00605DBB" w:rsidP="007D7C41">
      <w:pPr>
        <w:spacing w:before="60" w:after="60" w:line="240" w:lineRule="auto"/>
        <w:rPr>
          <w:rFonts w:ascii="Arial Narrow" w:hAnsi="Arial Narrow"/>
          <w:b/>
          <w:lang w:val="ru-RU"/>
        </w:rPr>
      </w:pPr>
    </w:p>
    <w:p w:rsidR="00605DBB" w:rsidRPr="00367C42" w:rsidRDefault="00605DBB" w:rsidP="007D7C41">
      <w:pPr>
        <w:spacing w:before="40" w:after="40" w:line="240" w:lineRule="auto"/>
        <w:rPr>
          <w:rFonts w:ascii="Arial Narrow" w:hAnsi="Arial Narrow"/>
          <w:b/>
          <w:i/>
          <w:lang w:val="mk-MK"/>
        </w:rPr>
      </w:pPr>
      <w:r w:rsidRPr="00367C42">
        <w:rPr>
          <w:rFonts w:ascii="Arial Narrow" w:hAnsi="Arial Narrow"/>
          <w:b/>
          <w:bCs/>
          <w:i/>
          <w:iCs/>
          <w:lang w:val="mk-MK"/>
        </w:rPr>
        <w:t>Резултат 3.1: Воспоставување пакет со стимулации за промовирање на вработеноста на младите и развој на човечки ресурси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5"/>
        <w:gridCol w:w="3515"/>
        <w:gridCol w:w="1503"/>
        <w:gridCol w:w="5063"/>
      </w:tblGrid>
      <w:tr w:rsidR="00605DBB" w:rsidRPr="000A7800" w:rsidTr="007D7C41">
        <w:tc>
          <w:tcPr>
            <w:tcW w:w="3095"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Основа</w:t>
            </w:r>
          </w:p>
        </w:tc>
        <w:tc>
          <w:tcPr>
            <w:tcW w:w="3515"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Показател 2015</w:t>
            </w:r>
          </w:p>
        </w:tc>
        <w:tc>
          <w:tcPr>
            <w:tcW w:w="1503"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Одговорна единица</w:t>
            </w:r>
          </w:p>
        </w:tc>
        <w:tc>
          <w:tcPr>
            <w:tcW w:w="5063"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Моментална состојба</w:t>
            </w:r>
          </w:p>
        </w:tc>
      </w:tr>
      <w:tr w:rsidR="00605DBB" w:rsidRPr="000A7800" w:rsidTr="007D7C41">
        <w:tc>
          <w:tcPr>
            <w:tcW w:w="3095" w:type="dxa"/>
          </w:tcPr>
          <w:p w:rsidR="00605DBB" w:rsidRPr="00367C42" w:rsidRDefault="00605DBB" w:rsidP="00D86474">
            <w:pPr>
              <w:pStyle w:val="Paragrafoelenco"/>
              <w:spacing w:before="40" w:after="40" w:line="240" w:lineRule="auto"/>
              <w:ind w:left="392"/>
              <w:rPr>
                <w:rFonts w:ascii="Arial Narrow" w:hAnsi="Arial Narrow"/>
                <w:sz w:val="20"/>
                <w:szCs w:val="20"/>
                <w:lang w:val="mk-MK"/>
              </w:rPr>
            </w:pPr>
            <w:r w:rsidRPr="00367C42">
              <w:rPr>
                <w:rFonts w:ascii="Arial Narrow" w:hAnsi="Arial Narrow"/>
                <w:sz w:val="20"/>
                <w:szCs w:val="20"/>
                <w:lang w:val="mk-MK"/>
              </w:rPr>
              <w:t>Во 2011 година, има 73.118 активни претпријатија во Македонија</w:t>
            </w:r>
          </w:p>
          <w:p w:rsidR="00605DBB" w:rsidRPr="00367C42" w:rsidRDefault="00605DBB" w:rsidP="006F7B1C">
            <w:pPr>
              <w:pStyle w:val="Paragrafoelenco1"/>
              <w:numPr>
                <w:ilvl w:val="0"/>
                <w:numId w:val="8"/>
              </w:numPr>
              <w:spacing w:before="60" w:after="60" w:line="240" w:lineRule="auto"/>
              <w:ind w:left="457" w:hanging="425"/>
              <w:rPr>
                <w:rFonts w:ascii="Arial Narrow" w:hAnsi="Arial Narrow"/>
                <w:color w:val="FF0000"/>
                <w:sz w:val="20"/>
                <w:szCs w:val="20"/>
                <w:lang w:val="mk-MK" w:eastAsia="en-GB"/>
              </w:rPr>
            </w:pPr>
            <w:r w:rsidRPr="00367C42">
              <w:rPr>
                <w:rFonts w:ascii="Arial Narrow" w:hAnsi="Arial Narrow"/>
                <w:color w:val="FF0000"/>
                <w:sz w:val="20"/>
                <w:szCs w:val="20"/>
                <w:lang w:val="mk-MK" w:eastAsia="en-GB"/>
              </w:rPr>
              <w:t>Во 2011, рангирањето на земјата во индексите за глобална конкурентност беше 79 (од 139 земји)</w:t>
            </w:r>
            <w:r>
              <w:rPr>
                <w:rStyle w:val="FootnoteReference"/>
                <w:rFonts w:ascii="Arial Narrow" w:hAnsi="Arial Narrow"/>
                <w:color w:val="FF0000"/>
                <w:sz w:val="20"/>
                <w:szCs w:val="20"/>
                <w:lang w:val="mk-MK" w:eastAsia="en-GB"/>
              </w:rPr>
              <w:footnoteReference w:id="8"/>
            </w:r>
          </w:p>
          <w:tbl>
            <w:tblPr>
              <w:tblW w:w="0" w:type="auto"/>
              <w:tblLook w:val="00A0"/>
            </w:tblPr>
            <w:tblGrid>
              <w:gridCol w:w="2416"/>
              <w:gridCol w:w="463"/>
            </w:tblGrid>
            <w:tr w:rsidR="00605DBB" w:rsidRPr="000A7800" w:rsidTr="006F7B1C">
              <w:tc>
                <w:tcPr>
                  <w:tcW w:w="2509" w:type="dxa"/>
                </w:tcPr>
                <w:p w:rsidR="00605DBB" w:rsidRPr="000A7800" w:rsidRDefault="00605DBB" w:rsidP="006F7B1C">
                  <w:pPr>
                    <w:spacing w:before="60" w:after="60" w:line="240" w:lineRule="auto"/>
                    <w:rPr>
                      <w:rFonts w:ascii="Arial Narrow" w:hAnsi="Arial Narrow"/>
                      <w:color w:val="FF0000"/>
                      <w:sz w:val="18"/>
                      <w:szCs w:val="18"/>
                      <w:lang w:val="mk-MK" w:eastAsia="en-GB"/>
                    </w:rPr>
                  </w:pPr>
                  <w:r w:rsidRPr="000A7800">
                    <w:rPr>
                      <w:rFonts w:ascii="Arial Narrow" w:hAnsi="Arial Narrow"/>
                      <w:color w:val="FF0000"/>
                      <w:sz w:val="18"/>
                      <w:szCs w:val="18"/>
                      <w:lang w:val="mk-MK" w:eastAsia="en-GB"/>
                    </w:rPr>
                    <w:t>Достапност на кредитите</w:t>
                  </w:r>
                </w:p>
              </w:tc>
              <w:tc>
                <w:tcPr>
                  <w:tcW w:w="463" w:type="dxa"/>
                </w:tcPr>
                <w:p w:rsidR="00605DBB" w:rsidRPr="000A7800" w:rsidRDefault="00605DBB" w:rsidP="006F7B1C">
                  <w:pPr>
                    <w:spacing w:before="60" w:after="60" w:line="240" w:lineRule="auto"/>
                    <w:rPr>
                      <w:rFonts w:ascii="Arial Narrow" w:hAnsi="Arial Narrow"/>
                      <w:color w:val="FF0000"/>
                      <w:sz w:val="18"/>
                      <w:szCs w:val="18"/>
                      <w:lang w:val="mk-MK" w:eastAsia="en-GB"/>
                    </w:rPr>
                  </w:pPr>
                  <w:r w:rsidRPr="000A7800">
                    <w:rPr>
                      <w:rFonts w:ascii="Arial Narrow" w:hAnsi="Arial Narrow"/>
                      <w:color w:val="FF0000"/>
                      <w:sz w:val="18"/>
                      <w:szCs w:val="18"/>
                      <w:lang w:val="mk-MK" w:eastAsia="en-GB"/>
                    </w:rPr>
                    <w:t>127</w:t>
                  </w:r>
                </w:p>
              </w:tc>
            </w:tr>
            <w:tr w:rsidR="00605DBB" w:rsidRPr="00F44183" w:rsidTr="006F7B1C">
              <w:tc>
                <w:tcPr>
                  <w:tcW w:w="2509" w:type="dxa"/>
                </w:tcPr>
                <w:p w:rsidR="00605DBB" w:rsidRPr="000A7800" w:rsidRDefault="00605DBB" w:rsidP="00577376">
                  <w:pPr>
                    <w:spacing w:before="60" w:after="60" w:line="240" w:lineRule="auto"/>
                    <w:rPr>
                      <w:rFonts w:ascii="Arial Narrow" w:hAnsi="Arial Narrow"/>
                      <w:color w:val="FF0000"/>
                      <w:sz w:val="18"/>
                      <w:szCs w:val="18"/>
                      <w:lang w:val="mk-MK" w:eastAsia="en-GB"/>
                    </w:rPr>
                  </w:pPr>
                  <w:r w:rsidRPr="000A7800">
                    <w:rPr>
                      <w:rFonts w:ascii="Arial Narrow" w:hAnsi="Arial Narrow"/>
                      <w:color w:val="FF0000"/>
                      <w:sz w:val="18"/>
                      <w:szCs w:val="18"/>
                      <w:lang w:val="mk-MK" w:eastAsia="en-GB"/>
                    </w:rPr>
                    <w:t xml:space="preserve">Олеснување на пристапот кон кредити                                    </w:t>
                  </w:r>
                </w:p>
              </w:tc>
              <w:tc>
                <w:tcPr>
                  <w:tcW w:w="463" w:type="dxa"/>
                </w:tcPr>
                <w:p w:rsidR="00605DBB" w:rsidRPr="000A7800" w:rsidRDefault="00605DBB" w:rsidP="006F7B1C">
                  <w:pPr>
                    <w:spacing w:before="60" w:after="60" w:line="240" w:lineRule="auto"/>
                    <w:rPr>
                      <w:rFonts w:ascii="Arial Narrow" w:hAnsi="Arial Narrow"/>
                      <w:color w:val="FF0000"/>
                      <w:sz w:val="18"/>
                      <w:szCs w:val="18"/>
                      <w:lang w:val="mk-MK" w:eastAsia="en-GB"/>
                    </w:rPr>
                  </w:pPr>
                  <w:r w:rsidRPr="000A7800">
                    <w:rPr>
                      <w:rFonts w:ascii="Arial Narrow" w:hAnsi="Arial Narrow"/>
                      <w:color w:val="FF0000"/>
                      <w:sz w:val="18"/>
                      <w:szCs w:val="18"/>
                      <w:lang w:val="mk-MK" w:eastAsia="en-GB"/>
                    </w:rPr>
                    <w:t>96</w:t>
                  </w:r>
                </w:p>
              </w:tc>
            </w:tr>
            <w:tr w:rsidR="00605DBB" w:rsidRPr="000A7800" w:rsidTr="006F7B1C">
              <w:tc>
                <w:tcPr>
                  <w:tcW w:w="2509" w:type="dxa"/>
                </w:tcPr>
                <w:p w:rsidR="00605DBB" w:rsidRPr="000A7800" w:rsidRDefault="00605DBB" w:rsidP="006F7B1C">
                  <w:pPr>
                    <w:spacing w:before="60" w:after="60" w:line="240" w:lineRule="auto"/>
                    <w:rPr>
                      <w:rFonts w:ascii="Arial Narrow" w:hAnsi="Arial Narrow"/>
                      <w:color w:val="FF0000"/>
                      <w:sz w:val="18"/>
                      <w:szCs w:val="18"/>
                      <w:lang w:val="mk-MK" w:eastAsia="en-GB"/>
                    </w:rPr>
                  </w:pPr>
                  <w:r w:rsidRPr="000A7800">
                    <w:rPr>
                      <w:rFonts w:ascii="Arial Narrow" w:hAnsi="Arial Narrow"/>
                      <w:color w:val="FF0000"/>
                      <w:sz w:val="18"/>
                      <w:szCs w:val="18"/>
                      <w:lang w:val="mk-MK" w:eastAsia="en-GB"/>
                    </w:rPr>
                    <w:t>Достапност на најновата технологија</w:t>
                  </w:r>
                </w:p>
              </w:tc>
              <w:tc>
                <w:tcPr>
                  <w:tcW w:w="463" w:type="dxa"/>
                </w:tcPr>
                <w:p w:rsidR="00605DBB" w:rsidRPr="000A7800" w:rsidRDefault="00605DBB" w:rsidP="006F7B1C">
                  <w:pPr>
                    <w:spacing w:before="60" w:after="60" w:line="240" w:lineRule="auto"/>
                    <w:rPr>
                      <w:rFonts w:ascii="Arial Narrow" w:hAnsi="Arial Narrow"/>
                      <w:color w:val="FF0000"/>
                      <w:sz w:val="18"/>
                      <w:szCs w:val="18"/>
                      <w:lang w:val="mk-MK" w:eastAsia="en-GB"/>
                    </w:rPr>
                  </w:pPr>
                  <w:r w:rsidRPr="000A7800">
                    <w:rPr>
                      <w:rFonts w:ascii="Arial Narrow" w:hAnsi="Arial Narrow"/>
                      <w:color w:val="FF0000"/>
                      <w:sz w:val="18"/>
                      <w:szCs w:val="18"/>
                      <w:lang w:val="mk-MK" w:eastAsia="en-GB"/>
                    </w:rPr>
                    <w:t>89</w:t>
                  </w:r>
                </w:p>
              </w:tc>
            </w:tr>
            <w:tr w:rsidR="00605DBB" w:rsidRPr="000A7800" w:rsidTr="006F7B1C">
              <w:tc>
                <w:tcPr>
                  <w:tcW w:w="2509" w:type="dxa"/>
                </w:tcPr>
                <w:p w:rsidR="00605DBB" w:rsidRPr="000A7800" w:rsidRDefault="00605DBB" w:rsidP="006F7B1C">
                  <w:pPr>
                    <w:spacing w:before="60" w:after="60" w:line="240" w:lineRule="auto"/>
                    <w:rPr>
                      <w:rFonts w:ascii="Arial Narrow" w:hAnsi="Arial Narrow"/>
                      <w:color w:val="FF0000"/>
                      <w:sz w:val="18"/>
                      <w:szCs w:val="18"/>
                      <w:lang w:val="mk-MK" w:eastAsia="en-GB"/>
                    </w:rPr>
                  </w:pPr>
                  <w:r w:rsidRPr="000A7800">
                    <w:rPr>
                      <w:rFonts w:ascii="Arial Narrow" w:hAnsi="Arial Narrow"/>
                      <w:color w:val="FF0000"/>
                      <w:sz w:val="18"/>
                      <w:szCs w:val="18"/>
                      <w:lang w:val="mk-MK" w:eastAsia="en-GB"/>
                    </w:rPr>
                    <w:t>Технолошка амортизација на ниво на фирма</w:t>
                  </w:r>
                </w:p>
              </w:tc>
              <w:tc>
                <w:tcPr>
                  <w:tcW w:w="463" w:type="dxa"/>
                </w:tcPr>
                <w:p w:rsidR="00605DBB" w:rsidRPr="000A7800" w:rsidRDefault="00605DBB" w:rsidP="006F7B1C">
                  <w:pPr>
                    <w:spacing w:before="60" w:after="60" w:line="240" w:lineRule="auto"/>
                    <w:rPr>
                      <w:rFonts w:ascii="Arial Narrow" w:hAnsi="Arial Narrow"/>
                      <w:color w:val="FF0000"/>
                      <w:sz w:val="18"/>
                      <w:szCs w:val="18"/>
                      <w:lang w:val="mk-MK" w:eastAsia="en-GB"/>
                    </w:rPr>
                  </w:pPr>
                  <w:r w:rsidRPr="000A7800">
                    <w:rPr>
                      <w:rFonts w:ascii="Arial Narrow" w:hAnsi="Arial Narrow"/>
                      <w:color w:val="FF0000"/>
                      <w:sz w:val="18"/>
                      <w:szCs w:val="18"/>
                      <w:lang w:val="mk-MK" w:eastAsia="en-GB"/>
                    </w:rPr>
                    <w:t>121</w:t>
                  </w:r>
                </w:p>
              </w:tc>
            </w:tr>
            <w:tr w:rsidR="00605DBB" w:rsidRPr="000A7800" w:rsidTr="006F7B1C">
              <w:tc>
                <w:tcPr>
                  <w:tcW w:w="2509" w:type="dxa"/>
                </w:tcPr>
                <w:p w:rsidR="00605DBB" w:rsidRPr="000A7800" w:rsidRDefault="00605DBB" w:rsidP="006F7B1C">
                  <w:pPr>
                    <w:spacing w:before="60" w:after="60" w:line="240" w:lineRule="auto"/>
                    <w:rPr>
                      <w:rFonts w:ascii="Arial Narrow" w:hAnsi="Arial Narrow"/>
                      <w:color w:val="FF0000"/>
                      <w:sz w:val="18"/>
                      <w:szCs w:val="18"/>
                      <w:lang w:val="mk-MK" w:eastAsia="en-GB"/>
                    </w:rPr>
                  </w:pPr>
                  <w:r w:rsidRPr="000A7800">
                    <w:rPr>
                      <w:rFonts w:ascii="Arial Narrow" w:hAnsi="Arial Narrow"/>
                      <w:color w:val="FF0000"/>
                      <w:sz w:val="18"/>
                      <w:szCs w:val="18"/>
                      <w:lang w:val="mk-MK" w:eastAsia="en-GB"/>
                    </w:rPr>
                    <w:t>Квалитет на локален добавувач</w:t>
                  </w:r>
                </w:p>
              </w:tc>
              <w:tc>
                <w:tcPr>
                  <w:tcW w:w="463" w:type="dxa"/>
                </w:tcPr>
                <w:p w:rsidR="00605DBB" w:rsidRPr="000A7800" w:rsidRDefault="00605DBB" w:rsidP="006F7B1C">
                  <w:pPr>
                    <w:spacing w:before="60" w:after="60" w:line="240" w:lineRule="auto"/>
                    <w:rPr>
                      <w:rFonts w:ascii="Arial Narrow" w:hAnsi="Arial Narrow"/>
                      <w:color w:val="FF0000"/>
                      <w:sz w:val="18"/>
                      <w:szCs w:val="18"/>
                      <w:lang w:val="mk-MK" w:eastAsia="en-GB"/>
                    </w:rPr>
                  </w:pPr>
                  <w:r w:rsidRPr="000A7800">
                    <w:rPr>
                      <w:rFonts w:ascii="Arial Narrow" w:hAnsi="Arial Narrow"/>
                      <w:color w:val="FF0000"/>
                      <w:sz w:val="18"/>
                      <w:szCs w:val="18"/>
                      <w:lang w:val="mk-MK" w:eastAsia="en-GB"/>
                    </w:rPr>
                    <w:t>91</w:t>
                  </w:r>
                </w:p>
              </w:tc>
            </w:tr>
            <w:tr w:rsidR="00605DBB" w:rsidRPr="000A7800" w:rsidTr="006F7B1C">
              <w:tc>
                <w:tcPr>
                  <w:tcW w:w="2509" w:type="dxa"/>
                </w:tcPr>
                <w:p w:rsidR="00605DBB" w:rsidRPr="000A7800" w:rsidRDefault="00605DBB" w:rsidP="006F7B1C">
                  <w:pPr>
                    <w:spacing w:before="60" w:after="60" w:line="240" w:lineRule="auto"/>
                    <w:rPr>
                      <w:rFonts w:ascii="Arial Narrow" w:hAnsi="Arial Narrow"/>
                      <w:color w:val="FF0000"/>
                      <w:sz w:val="18"/>
                      <w:szCs w:val="18"/>
                      <w:lang w:val="mk-MK" w:eastAsia="en-GB"/>
                    </w:rPr>
                  </w:pPr>
                  <w:r w:rsidRPr="000A7800">
                    <w:rPr>
                      <w:rFonts w:ascii="Arial Narrow" w:hAnsi="Arial Narrow"/>
                      <w:color w:val="FF0000"/>
                      <w:sz w:val="18"/>
                      <w:szCs w:val="18"/>
                      <w:lang w:val="mk-MK" w:eastAsia="en-GB"/>
                    </w:rPr>
                    <w:t>Капацитет за иновации</w:t>
                  </w:r>
                </w:p>
              </w:tc>
              <w:tc>
                <w:tcPr>
                  <w:tcW w:w="463" w:type="dxa"/>
                </w:tcPr>
                <w:p w:rsidR="00605DBB" w:rsidRPr="000A7800" w:rsidRDefault="00605DBB" w:rsidP="006F7B1C">
                  <w:pPr>
                    <w:spacing w:before="60" w:after="60" w:line="240" w:lineRule="auto"/>
                    <w:rPr>
                      <w:rFonts w:ascii="Arial Narrow" w:hAnsi="Arial Narrow"/>
                      <w:color w:val="FF0000"/>
                      <w:sz w:val="18"/>
                      <w:szCs w:val="18"/>
                      <w:lang w:val="mk-MK" w:eastAsia="en-GB"/>
                    </w:rPr>
                  </w:pPr>
                  <w:r w:rsidRPr="000A7800">
                    <w:rPr>
                      <w:rFonts w:ascii="Arial Narrow" w:hAnsi="Arial Narrow"/>
                      <w:color w:val="FF0000"/>
                      <w:sz w:val="18"/>
                      <w:szCs w:val="18"/>
                      <w:lang w:val="mk-MK" w:eastAsia="en-GB"/>
                    </w:rPr>
                    <w:t>86</w:t>
                  </w:r>
                </w:p>
              </w:tc>
            </w:tr>
            <w:tr w:rsidR="00605DBB" w:rsidRPr="000A7800" w:rsidTr="006F7B1C">
              <w:tc>
                <w:tcPr>
                  <w:tcW w:w="2509" w:type="dxa"/>
                </w:tcPr>
                <w:p w:rsidR="00605DBB" w:rsidRPr="000A7800" w:rsidRDefault="00605DBB" w:rsidP="006F7B1C">
                  <w:pPr>
                    <w:spacing w:before="60" w:after="60" w:line="240" w:lineRule="auto"/>
                    <w:rPr>
                      <w:rFonts w:ascii="Arial Narrow" w:hAnsi="Arial Narrow"/>
                      <w:color w:val="FF0000"/>
                      <w:sz w:val="18"/>
                      <w:szCs w:val="18"/>
                      <w:lang w:val="mk-MK" w:eastAsia="en-GB"/>
                    </w:rPr>
                  </w:pPr>
                  <w:r w:rsidRPr="000A7800">
                    <w:rPr>
                      <w:rFonts w:ascii="Arial Narrow" w:hAnsi="Arial Narrow"/>
                      <w:color w:val="FF0000"/>
                      <w:sz w:val="18"/>
                      <w:szCs w:val="18"/>
                      <w:lang w:val="mk-MK" w:eastAsia="en-GB"/>
                    </w:rPr>
                    <w:t>Трошоци на компанијата за истражување и развој</w:t>
                  </w:r>
                </w:p>
              </w:tc>
              <w:tc>
                <w:tcPr>
                  <w:tcW w:w="463" w:type="dxa"/>
                </w:tcPr>
                <w:p w:rsidR="00605DBB" w:rsidRPr="000A7800" w:rsidRDefault="00605DBB" w:rsidP="006F7B1C">
                  <w:pPr>
                    <w:spacing w:before="60" w:after="60" w:line="240" w:lineRule="auto"/>
                    <w:rPr>
                      <w:rFonts w:ascii="Arial Narrow" w:hAnsi="Arial Narrow"/>
                      <w:color w:val="FF0000"/>
                      <w:sz w:val="18"/>
                      <w:szCs w:val="18"/>
                      <w:lang w:val="mk-MK" w:eastAsia="en-GB"/>
                    </w:rPr>
                  </w:pPr>
                  <w:r w:rsidRPr="000A7800">
                    <w:rPr>
                      <w:rFonts w:ascii="Arial Narrow" w:hAnsi="Arial Narrow"/>
                      <w:color w:val="FF0000"/>
                      <w:sz w:val="18"/>
                      <w:szCs w:val="18"/>
                      <w:lang w:val="mk-MK" w:eastAsia="en-GB"/>
                    </w:rPr>
                    <w:t>109</w:t>
                  </w:r>
                </w:p>
              </w:tc>
            </w:tr>
            <w:tr w:rsidR="00605DBB" w:rsidRPr="000A7800" w:rsidTr="006F7B1C">
              <w:tc>
                <w:tcPr>
                  <w:tcW w:w="2509" w:type="dxa"/>
                </w:tcPr>
                <w:p w:rsidR="00605DBB" w:rsidRPr="000A7800" w:rsidRDefault="00605DBB" w:rsidP="006F7B1C">
                  <w:pPr>
                    <w:spacing w:before="60" w:after="60" w:line="240" w:lineRule="auto"/>
                    <w:rPr>
                      <w:rFonts w:ascii="Arial Narrow" w:hAnsi="Arial Narrow"/>
                      <w:color w:val="FF0000"/>
                      <w:sz w:val="18"/>
                      <w:szCs w:val="18"/>
                      <w:lang w:val="mk-MK" w:eastAsia="en-GB"/>
                    </w:rPr>
                  </w:pPr>
                  <w:r w:rsidRPr="000A7800">
                    <w:rPr>
                      <w:rFonts w:ascii="Arial Narrow" w:hAnsi="Arial Narrow"/>
                      <w:color w:val="FF0000"/>
                      <w:sz w:val="18"/>
                      <w:szCs w:val="18"/>
                      <w:lang w:val="mk-MK" w:eastAsia="en-GB"/>
                    </w:rPr>
                    <w:t>Соработка универзитет-индустрија</w:t>
                  </w:r>
                </w:p>
              </w:tc>
              <w:tc>
                <w:tcPr>
                  <w:tcW w:w="463" w:type="dxa"/>
                </w:tcPr>
                <w:p w:rsidR="00605DBB" w:rsidRPr="000A7800" w:rsidRDefault="00605DBB" w:rsidP="006F7B1C">
                  <w:pPr>
                    <w:spacing w:before="60" w:after="60" w:line="240" w:lineRule="auto"/>
                    <w:rPr>
                      <w:rFonts w:ascii="Arial Narrow" w:hAnsi="Arial Narrow"/>
                      <w:color w:val="FF0000"/>
                      <w:sz w:val="18"/>
                      <w:szCs w:val="18"/>
                      <w:lang w:val="mk-MK" w:eastAsia="en-GB"/>
                    </w:rPr>
                  </w:pPr>
                  <w:r w:rsidRPr="000A7800">
                    <w:rPr>
                      <w:rFonts w:ascii="Arial Narrow" w:hAnsi="Arial Narrow"/>
                      <w:color w:val="FF0000"/>
                      <w:sz w:val="18"/>
                      <w:szCs w:val="18"/>
                      <w:lang w:val="mk-MK" w:eastAsia="en-GB"/>
                    </w:rPr>
                    <w:t>92</w:t>
                  </w:r>
                </w:p>
              </w:tc>
            </w:tr>
          </w:tbl>
          <w:p w:rsidR="00605DBB" w:rsidRPr="00367C42" w:rsidRDefault="00605DBB" w:rsidP="006F7B1C">
            <w:pPr>
              <w:pStyle w:val="Paragrafoelenco1"/>
              <w:spacing w:before="60" w:after="60" w:line="240" w:lineRule="auto"/>
              <w:ind w:left="32"/>
              <w:rPr>
                <w:rFonts w:ascii="Arial Narrow" w:hAnsi="Arial Narrow"/>
                <w:sz w:val="20"/>
                <w:szCs w:val="20"/>
                <w:lang w:val="mk-MK" w:eastAsia="en-GB"/>
              </w:rPr>
            </w:pPr>
          </w:p>
        </w:tc>
        <w:tc>
          <w:tcPr>
            <w:tcW w:w="3515" w:type="dxa"/>
          </w:tcPr>
          <w:p w:rsidR="00605DBB" w:rsidRPr="00367C42" w:rsidRDefault="00605DBB" w:rsidP="007D7C41">
            <w:pPr>
              <w:pStyle w:val="Paragrafoelenco"/>
              <w:numPr>
                <w:ilvl w:val="0"/>
                <w:numId w:val="4"/>
              </w:numPr>
              <w:spacing w:before="40" w:after="40" w:line="240" w:lineRule="auto"/>
              <w:ind w:left="385" w:hanging="284"/>
              <w:jc w:val="both"/>
              <w:rPr>
                <w:rFonts w:ascii="Arial Narrow" w:hAnsi="Arial Narrow"/>
                <w:sz w:val="20"/>
                <w:szCs w:val="20"/>
                <w:lang w:val="mk-MK"/>
              </w:rPr>
            </w:pPr>
            <w:r w:rsidRPr="00367C42">
              <w:rPr>
                <w:rFonts w:ascii="Arial Narrow" w:hAnsi="Arial Narrow"/>
                <w:sz w:val="20"/>
                <w:szCs w:val="20"/>
                <w:lang w:val="mk-MK"/>
              </w:rPr>
              <w:t>Процент на млади лица вработени во приоритетните економски сектори;</w:t>
            </w:r>
          </w:p>
          <w:p w:rsidR="00605DBB" w:rsidRPr="00367C42" w:rsidRDefault="00605DBB" w:rsidP="00A808E4">
            <w:pPr>
              <w:pStyle w:val="Paragrafoelenco1"/>
              <w:numPr>
                <w:ilvl w:val="0"/>
                <w:numId w:val="4"/>
              </w:numPr>
              <w:spacing w:before="60" w:after="60" w:line="240" w:lineRule="auto"/>
              <w:ind w:left="385" w:hanging="284"/>
              <w:rPr>
                <w:rFonts w:ascii="Arial Narrow" w:hAnsi="Arial Narrow"/>
                <w:sz w:val="20"/>
                <w:szCs w:val="20"/>
                <w:lang w:val="mk-MK" w:eastAsia="en-GB"/>
              </w:rPr>
            </w:pPr>
            <w:r w:rsidRPr="00367C42">
              <w:rPr>
                <w:rFonts w:ascii="Arial Narrow" w:hAnsi="Arial Narrow"/>
                <w:sz w:val="20"/>
                <w:szCs w:val="20"/>
                <w:lang w:val="mk-MK" w:eastAsia="en-GB"/>
              </w:rPr>
              <w:t>Зголемување на рангирањето на земјата во под- индексите за конкурентност во однос на развој на финансискиот пазар, технолошка подготвеност и иновации</w:t>
            </w:r>
          </w:p>
          <w:p w:rsidR="00605DBB" w:rsidRPr="00367C42" w:rsidRDefault="00605DBB" w:rsidP="00577376">
            <w:pPr>
              <w:pStyle w:val="Paragrafoelenco1"/>
              <w:spacing w:before="60" w:after="60" w:line="240" w:lineRule="auto"/>
              <w:ind w:left="385"/>
              <w:rPr>
                <w:rFonts w:ascii="Arial Narrow" w:hAnsi="Arial Narrow"/>
                <w:sz w:val="20"/>
                <w:szCs w:val="20"/>
                <w:lang w:val="mk-MK" w:eastAsia="en-GB"/>
              </w:rPr>
            </w:pPr>
          </w:p>
        </w:tc>
        <w:tc>
          <w:tcPr>
            <w:tcW w:w="1503" w:type="dxa"/>
          </w:tcPr>
          <w:p w:rsidR="00605DBB" w:rsidRPr="000A7800" w:rsidRDefault="00605DBB" w:rsidP="006F7B1C">
            <w:pPr>
              <w:spacing w:before="60" w:after="60" w:line="240" w:lineRule="auto"/>
              <w:jc w:val="center"/>
              <w:rPr>
                <w:rFonts w:ascii="Arial Narrow" w:hAnsi="Arial Narrow"/>
                <w:bCs/>
                <w:sz w:val="20"/>
                <w:szCs w:val="20"/>
                <w:lang w:val="mk-MK" w:eastAsia="en-GB"/>
              </w:rPr>
            </w:pPr>
            <w:r>
              <w:rPr>
                <w:rFonts w:ascii="Arial Narrow" w:hAnsi="Arial Narrow"/>
                <w:bCs/>
                <w:sz w:val="20"/>
                <w:szCs w:val="20"/>
                <w:lang w:val="mk-MK" w:eastAsia="en-GB"/>
              </w:rPr>
              <w:t>МЕ</w:t>
            </w:r>
          </w:p>
          <w:p w:rsidR="00605DBB" w:rsidRPr="000A7800" w:rsidRDefault="00605DBB" w:rsidP="006F7B1C">
            <w:pPr>
              <w:spacing w:before="60" w:after="60" w:line="240" w:lineRule="auto"/>
              <w:jc w:val="center"/>
              <w:rPr>
                <w:rFonts w:ascii="Arial Narrow" w:hAnsi="Arial Narrow"/>
                <w:bCs/>
                <w:sz w:val="20"/>
                <w:szCs w:val="20"/>
                <w:lang w:val="mk-MK" w:eastAsia="en-GB"/>
              </w:rPr>
            </w:pPr>
          </w:p>
          <w:p w:rsidR="00605DBB" w:rsidRPr="000A7800" w:rsidRDefault="00605DBB" w:rsidP="006F7B1C">
            <w:pPr>
              <w:spacing w:before="60" w:after="60" w:line="240" w:lineRule="auto"/>
              <w:jc w:val="center"/>
              <w:rPr>
                <w:rFonts w:ascii="Arial Narrow" w:hAnsi="Arial Narrow"/>
                <w:bCs/>
                <w:sz w:val="20"/>
                <w:szCs w:val="20"/>
                <w:lang w:val="mk-MK" w:eastAsia="en-GB"/>
              </w:rPr>
            </w:pPr>
            <w:r w:rsidRPr="000A7800">
              <w:rPr>
                <w:rFonts w:ascii="Arial Narrow" w:hAnsi="Arial Narrow"/>
                <w:bCs/>
                <w:sz w:val="20"/>
                <w:szCs w:val="20"/>
                <w:lang w:val="mk-MK" w:eastAsia="en-GB"/>
              </w:rPr>
              <w:t>АП</w:t>
            </w:r>
            <w:r>
              <w:rPr>
                <w:rFonts w:ascii="Arial Narrow" w:hAnsi="Arial Narrow"/>
                <w:bCs/>
                <w:sz w:val="20"/>
                <w:szCs w:val="20"/>
                <w:lang w:val="mk-MK" w:eastAsia="en-GB"/>
              </w:rPr>
              <w:t>П</w:t>
            </w:r>
            <w:r w:rsidRPr="000A7800">
              <w:rPr>
                <w:rFonts w:ascii="Arial Narrow" w:hAnsi="Arial Narrow"/>
                <w:bCs/>
                <w:sz w:val="20"/>
                <w:szCs w:val="20"/>
                <w:lang w:val="mk-MK" w:eastAsia="en-GB"/>
              </w:rPr>
              <w:t>Р</w:t>
            </w:r>
            <w:r>
              <w:rPr>
                <w:rFonts w:ascii="Arial Narrow" w:hAnsi="Arial Narrow"/>
                <w:bCs/>
                <w:sz w:val="20"/>
                <w:szCs w:val="20"/>
                <w:lang w:val="mk-MK" w:eastAsia="en-GB"/>
              </w:rPr>
              <w:t>М</w:t>
            </w:r>
          </w:p>
          <w:p w:rsidR="00605DBB" w:rsidRPr="000A7800" w:rsidRDefault="00605DBB" w:rsidP="006F7B1C">
            <w:pPr>
              <w:spacing w:before="60" w:after="60" w:line="240" w:lineRule="auto"/>
              <w:jc w:val="center"/>
              <w:rPr>
                <w:rFonts w:ascii="Arial Narrow" w:hAnsi="Arial Narrow"/>
                <w:sz w:val="20"/>
                <w:szCs w:val="20"/>
                <w:lang w:val="mk-MK" w:eastAsia="en-GB"/>
              </w:rPr>
            </w:pPr>
          </w:p>
        </w:tc>
        <w:tc>
          <w:tcPr>
            <w:tcW w:w="5063" w:type="dxa"/>
          </w:tcPr>
          <w:p w:rsidR="00605DBB" w:rsidRPr="000A7800" w:rsidRDefault="00605DBB" w:rsidP="00D86474">
            <w:pPr>
              <w:spacing w:before="60" w:after="60" w:line="240" w:lineRule="auto"/>
              <w:rPr>
                <w:rFonts w:ascii="Arial Narrow" w:hAnsi="Arial Narrow"/>
                <w:sz w:val="20"/>
                <w:szCs w:val="20"/>
                <w:vertAlign w:val="superscript"/>
                <w:lang w:val="mk-MK" w:eastAsia="en-GB"/>
              </w:rPr>
            </w:pPr>
            <w:r w:rsidRPr="000A7800">
              <w:rPr>
                <w:rFonts w:ascii="Arial Narrow" w:hAnsi="Arial Narrow"/>
                <w:sz w:val="20"/>
                <w:szCs w:val="20"/>
                <w:lang w:val="mk-MK" w:eastAsia="en-GB"/>
              </w:rPr>
              <w:t>Нема ажурирани податоци за бројот на претпријатија кои во моментов се пријавени во земјата (Државниот завод за статистика сè уште има извештаи со податоци од 2011)</w:t>
            </w:r>
            <w:r w:rsidRPr="000A7800">
              <w:rPr>
                <w:rStyle w:val="FootnoteReference"/>
                <w:rFonts w:ascii="Arial Narrow" w:hAnsi="Arial Narrow"/>
                <w:sz w:val="20"/>
                <w:szCs w:val="20"/>
                <w:lang w:val="mk-MK" w:eastAsia="en-GB"/>
              </w:rPr>
              <w:footnoteReference w:id="9"/>
            </w:r>
          </w:p>
          <w:p w:rsidR="00605DBB" w:rsidRPr="000A7800" w:rsidRDefault="00605DBB" w:rsidP="00D86474">
            <w:pPr>
              <w:spacing w:before="60" w:after="60" w:line="240" w:lineRule="auto"/>
              <w:rPr>
                <w:rFonts w:ascii="Arial Narrow" w:hAnsi="Arial Narrow"/>
                <w:color w:val="FF0000"/>
                <w:sz w:val="20"/>
                <w:szCs w:val="20"/>
                <w:lang w:val="mk-MK" w:eastAsia="en-GB"/>
              </w:rPr>
            </w:pPr>
            <w:r w:rsidRPr="000A7800">
              <w:rPr>
                <w:rFonts w:ascii="Arial Narrow" w:hAnsi="Arial Narrow"/>
                <w:color w:val="FF0000"/>
                <w:sz w:val="20"/>
                <w:szCs w:val="20"/>
                <w:lang w:val="mk-MK" w:eastAsia="en-GB"/>
              </w:rPr>
              <w:t>Во 2012-2013, рангирањето на земјата во под-индексите за глобална конкурентност е:</w:t>
            </w:r>
          </w:p>
          <w:p w:rsidR="00605DBB" w:rsidRPr="000A7800" w:rsidRDefault="00605DBB" w:rsidP="00D86474">
            <w:pPr>
              <w:spacing w:before="60" w:after="60" w:line="240" w:lineRule="auto"/>
              <w:rPr>
                <w:rFonts w:ascii="Arial Narrow" w:hAnsi="Arial Narrow"/>
                <w:color w:val="FF0000"/>
                <w:sz w:val="18"/>
                <w:szCs w:val="18"/>
                <w:lang w:val="mk-MK" w:eastAsia="en-GB"/>
              </w:rPr>
            </w:pPr>
            <w:r w:rsidRPr="000A7800">
              <w:rPr>
                <w:rFonts w:ascii="Arial Narrow" w:hAnsi="Arial Narrow"/>
                <w:color w:val="FF0000"/>
                <w:sz w:val="18"/>
                <w:szCs w:val="18"/>
                <w:lang w:val="mk-MK" w:eastAsia="en-GB"/>
              </w:rPr>
              <w:t>Достапност на кредитите 107</w:t>
            </w:r>
          </w:p>
          <w:p w:rsidR="00605DBB" w:rsidRPr="000A7800" w:rsidRDefault="00605DBB" w:rsidP="00D86474">
            <w:pPr>
              <w:spacing w:before="60" w:after="60" w:line="240" w:lineRule="auto"/>
              <w:rPr>
                <w:rFonts w:ascii="Arial Narrow" w:hAnsi="Arial Narrow"/>
                <w:color w:val="FF0000"/>
                <w:sz w:val="18"/>
                <w:szCs w:val="18"/>
                <w:lang w:val="mk-MK" w:eastAsia="en-GB"/>
              </w:rPr>
            </w:pPr>
            <w:r w:rsidRPr="000A7800">
              <w:rPr>
                <w:rFonts w:ascii="Arial Narrow" w:hAnsi="Arial Narrow"/>
                <w:color w:val="FF0000"/>
                <w:sz w:val="18"/>
                <w:szCs w:val="18"/>
                <w:lang w:val="mk-MK" w:eastAsia="en-GB"/>
              </w:rPr>
              <w:t>Олеснување на пристапот кон кредити 70</w:t>
            </w:r>
          </w:p>
          <w:p w:rsidR="00605DBB" w:rsidRPr="000A7800" w:rsidRDefault="00605DBB" w:rsidP="00D86474">
            <w:pPr>
              <w:spacing w:before="60" w:after="60" w:line="240" w:lineRule="auto"/>
              <w:rPr>
                <w:rFonts w:ascii="Arial Narrow" w:hAnsi="Arial Narrow"/>
                <w:color w:val="FF0000"/>
                <w:sz w:val="18"/>
                <w:szCs w:val="18"/>
                <w:lang w:val="mk-MK" w:eastAsia="en-GB"/>
              </w:rPr>
            </w:pPr>
            <w:r w:rsidRPr="000A7800">
              <w:rPr>
                <w:rFonts w:ascii="Arial Narrow" w:hAnsi="Arial Narrow"/>
                <w:color w:val="FF0000"/>
                <w:sz w:val="18"/>
                <w:szCs w:val="18"/>
                <w:lang w:val="mk-MK" w:eastAsia="en-GB"/>
              </w:rPr>
              <w:t>Достапност на најновата технологија 96</w:t>
            </w:r>
          </w:p>
          <w:p w:rsidR="00605DBB" w:rsidRPr="000A7800" w:rsidRDefault="00605DBB" w:rsidP="00D86474">
            <w:pPr>
              <w:spacing w:before="60" w:after="60" w:line="240" w:lineRule="auto"/>
              <w:rPr>
                <w:rFonts w:ascii="Arial Narrow" w:hAnsi="Arial Narrow"/>
                <w:color w:val="FF0000"/>
                <w:sz w:val="18"/>
                <w:szCs w:val="18"/>
                <w:lang w:val="mk-MK" w:eastAsia="en-GB"/>
              </w:rPr>
            </w:pPr>
            <w:r w:rsidRPr="000A7800">
              <w:rPr>
                <w:rFonts w:ascii="Arial Narrow" w:hAnsi="Arial Narrow"/>
                <w:color w:val="FF0000"/>
                <w:sz w:val="18"/>
                <w:szCs w:val="18"/>
                <w:lang w:val="mk-MK" w:eastAsia="en-GB"/>
              </w:rPr>
              <w:t>Технолошка амортизација на ниво на фирма 133</w:t>
            </w:r>
          </w:p>
          <w:p w:rsidR="00605DBB" w:rsidRPr="000A7800" w:rsidRDefault="00605DBB" w:rsidP="00D86474">
            <w:pPr>
              <w:spacing w:before="60" w:after="60" w:line="240" w:lineRule="auto"/>
              <w:rPr>
                <w:rFonts w:ascii="Arial Narrow" w:hAnsi="Arial Narrow"/>
                <w:color w:val="FF0000"/>
                <w:sz w:val="18"/>
                <w:szCs w:val="18"/>
                <w:lang w:val="mk-MK" w:eastAsia="en-GB"/>
              </w:rPr>
            </w:pPr>
            <w:r w:rsidRPr="000A7800">
              <w:rPr>
                <w:rFonts w:ascii="Arial Narrow" w:hAnsi="Arial Narrow"/>
                <w:color w:val="FF0000"/>
                <w:sz w:val="18"/>
                <w:szCs w:val="18"/>
                <w:lang w:val="mk-MK" w:eastAsia="en-GB"/>
              </w:rPr>
              <w:t>Квалитет на локален добавувач 104</w:t>
            </w:r>
          </w:p>
          <w:p w:rsidR="00605DBB" w:rsidRPr="000A7800" w:rsidRDefault="00605DBB" w:rsidP="00D86474">
            <w:pPr>
              <w:spacing w:before="60" w:after="60" w:line="240" w:lineRule="auto"/>
              <w:rPr>
                <w:rFonts w:ascii="Arial Narrow" w:hAnsi="Arial Narrow"/>
                <w:color w:val="FF0000"/>
                <w:sz w:val="18"/>
                <w:szCs w:val="18"/>
                <w:lang w:val="mk-MK" w:eastAsia="en-GB"/>
              </w:rPr>
            </w:pPr>
            <w:r w:rsidRPr="000A7800">
              <w:rPr>
                <w:rFonts w:ascii="Arial Narrow" w:hAnsi="Arial Narrow"/>
                <w:color w:val="FF0000"/>
                <w:sz w:val="18"/>
                <w:szCs w:val="18"/>
                <w:lang w:val="mk-MK" w:eastAsia="en-GB"/>
              </w:rPr>
              <w:t>Капацитет за иновации 99</w:t>
            </w:r>
          </w:p>
          <w:p w:rsidR="00605DBB" w:rsidRPr="000A7800" w:rsidRDefault="00605DBB" w:rsidP="00D86474">
            <w:pPr>
              <w:spacing w:before="60" w:after="60" w:line="240" w:lineRule="auto"/>
              <w:rPr>
                <w:rFonts w:ascii="Arial Narrow" w:hAnsi="Arial Narrow"/>
                <w:color w:val="FF0000"/>
                <w:sz w:val="18"/>
                <w:szCs w:val="18"/>
                <w:lang w:val="mk-MK" w:eastAsia="en-GB"/>
              </w:rPr>
            </w:pPr>
            <w:r w:rsidRPr="000A7800">
              <w:rPr>
                <w:rFonts w:ascii="Arial Narrow" w:hAnsi="Arial Narrow"/>
                <w:color w:val="FF0000"/>
                <w:sz w:val="18"/>
                <w:szCs w:val="18"/>
                <w:lang w:val="mk-MK" w:eastAsia="en-GB"/>
              </w:rPr>
              <w:t>Трошоци на компанијата за истражување и развој 123</w:t>
            </w:r>
          </w:p>
          <w:p w:rsidR="00605DBB" w:rsidRPr="000A7800" w:rsidRDefault="00605DBB" w:rsidP="00316B5D">
            <w:pPr>
              <w:spacing w:before="60" w:after="60" w:line="240" w:lineRule="auto"/>
              <w:rPr>
                <w:rFonts w:ascii="Arial Narrow" w:hAnsi="Arial Narrow"/>
                <w:color w:val="FF0000"/>
                <w:sz w:val="20"/>
                <w:szCs w:val="20"/>
                <w:lang w:val="mk-MK" w:eastAsia="en-GB"/>
              </w:rPr>
            </w:pPr>
            <w:r w:rsidRPr="000A7800">
              <w:rPr>
                <w:rFonts w:ascii="Arial Narrow" w:hAnsi="Arial Narrow"/>
                <w:color w:val="FF0000"/>
                <w:sz w:val="18"/>
                <w:szCs w:val="18"/>
                <w:lang w:val="mk-MK" w:eastAsia="en-GB"/>
              </w:rPr>
              <w:t>Соработка универзитет-</w:t>
            </w:r>
            <w:r>
              <w:rPr>
                <w:rFonts w:ascii="Arial Narrow" w:hAnsi="Arial Narrow"/>
                <w:color w:val="FF0000"/>
                <w:sz w:val="18"/>
                <w:szCs w:val="18"/>
                <w:lang w:val="mk-MK" w:eastAsia="en-GB"/>
              </w:rPr>
              <w:t xml:space="preserve"> </w:t>
            </w:r>
            <w:r w:rsidRPr="000A7800">
              <w:rPr>
                <w:rFonts w:ascii="Arial Narrow" w:hAnsi="Arial Narrow"/>
                <w:color w:val="FF0000"/>
                <w:sz w:val="18"/>
                <w:szCs w:val="18"/>
                <w:lang w:val="mk-MK" w:eastAsia="en-GB"/>
              </w:rPr>
              <w:t>индустрија 105</w:t>
            </w:r>
          </w:p>
        </w:tc>
      </w:tr>
      <w:tr w:rsidR="00605DBB" w:rsidRPr="001E6EBA" w:rsidTr="007D7C41">
        <w:tc>
          <w:tcPr>
            <w:tcW w:w="3095" w:type="dxa"/>
          </w:tcPr>
          <w:p w:rsidR="00605DBB" w:rsidRPr="00367C42" w:rsidRDefault="00605DBB" w:rsidP="007D7C41">
            <w:pPr>
              <w:pStyle w:val="Paragrafoelenco"/>
              <w:numPr>
                <w:ilvl w:val="0"/>
                <w:numId w:val="8"/>
              </w:numPr>
              <w:spacing w:before="40" w:after="40" w:line="240" w:lineRule="auto"/>
              <w:ind w:left="457" w:hanging="425"/>
              <w:rPr>
                <w:rFonts w:ascii="Arial Narrow" w:hAnsi="Arial Narrow"/>
                <w:sz w:val="20"/>
                <w:szCs w:val="20"/>
                <w:lang w:val="mk-MK"/>
              </w:rPr>
            </w:pPr>
            <w:r w:rsidRPr="00367C42">
              <w:rPr>
                <w:rFonts w:ascii="Arial Narrow" w:hAnsi="Arial Narrow"/>
                <w:sz w:val="20"/>
                <w:szCs w:val="20"/>
                <w:lang w:val="mk-MK"/>
              </w:rPr>
              <w:t>18,9 проценти (или 13.645 фирми) обезбедиле обука за нивните работници</w:t>
            </w:r>
          </w:p>
          <w:p w:rsidR="00605DBB" w:rsidRPr="00367C42" w:rsidRDefault="00605DBB" w:rsidP="00C62472">
            <w:pPr>
              <w:pStyle w:val="Paragrafoelenco1"/>
              <w:numPr>
                <w:ilvl w:val="0"/>
                <w:numId w:val="13"/>
              </w:numPr>
              <w:spacing w:before="60" w:after="60" w:line="240" w:lineRule="auto"/>
              <w:ind w:left="426"/>
              <w:rPr>
                <w:rFonts w:ascii="Arial Narrow" w:hAnsi="Arial Narrow" w:cs="Arial Narrow"/>
                <w:color w:val="FF0000"/>
                <w:sz w:val="20"/>
                <w:szCs w:val="20"/>
                <w:lang w:val="mk-MK" w:eastAsia="en-GB"/>
              </w:rPr>
            </w:pPr>
            <w:r w:rsidRPr="00367C42">
              <w:rPr>
                <w:rFonts w:ascii="Arial Narrow" w:hAnsi="Arial Narrow" w:cs="Arial Narrow"/>
                <w:color w:val="FF0000"/>
                <w:sz w:val="20"/>
                <w:szCs w:val="20"/>
                <w:lang w:val="mk-MK" w:eastAsia="en-GB"/>
              </w:rPr>
              <w:t xml:space="preserve"> Во 2011 година, учеството на младите работници (18-24) кои учествуваат во активностите за доживотно учење беше 14,1%, со</w:t>
            </w:r>
            <w:r>
              <w:rPr>
                <w:rFonts w:ascii="Arial Narrow" w:hAnsi="Arial Narrow" w:cs="Arial Narrow"/>
                <w:color w:val="FF0000"/>
                <w:sz w:val="20"/>
                <w:szCs w:val="20"/>
                <w:lang w:val="mk-MK" w:eastAsia="en-GB"/>
              </w:rPr>
              <w:t xml:space="preserve"> </w:t>
            </w:r>
            <w:r w:rsidRPr="00367C42">
              <w:rPr>
                <w:rFonts w:ascii="Arial Narrow" w:hAnsi="Arial Narrow" w:cs="Arial Narrow"/>
                <w:color w:val="FF0000"/>
                <w:sz w:val="20"/>
                <w:szCs w:val="20"/>
                <w:lang w:val="mk-MK" w:eastAsia="en-GB"/>
              </w:rPr>
              <w:t>највисок удел на менаџери, про</w:t>
            </w:r>
            <w:r>
              <w:rPr>
                <w:rFonts w:ascii="Arial Narrow" w:hAnsi="Arial Narrow" w:cs="Arial Narrow"/>
                <w:color w:val="FF0000"/>
                <w:sz w:val="20"/>
                <w:szCs w:val="20"/>
                <w:lang w:val="mk-MK" w:eastAsia="en-GB"/>
              </w:rPr>
              <w:t>фесионалци и техничари (23,1%) (</w:t>
            </w:r>
            <w:r w:rsidRPr="00367C42">
              <w:rPr>
                <w:rFonts w:ascii="Arial Narrow" w:hAnsi="Arial Narrow" w:cs="Arial Narrow"/>
                <w:color w:val="FF0000"/>
                <w:sz w:val="20"/>
                <w:szCs w:val="20"/>
                <w:lang w:val="mk-MK" w:eastAsia="en-GB"/>
              </w:rPr>
              <w:t>ЕУРОСТАТ, бројки за образование]</w:t>
            </w:r>
          </w:p>
          <w:p w:rsidR="00605DBB" w:rsidRPr="00367C42" w:rsidRDefault="00605DBB" w:rsidP="00361751">
            <w:pPr>
              <w:pStyle w:val="Paragrafoelenco1"/>
              <w:numPr>
                <w:ilvl w:val="0"/>
                <w:numId w:val="13"/>
              </w:numPr>
              <w:spacing w:before="60" w:after="60" w:line="240" w:lineRule="auto"/>
              <w:ind w:left="426"/>
              <w:rPr>
                <w:rFonts w:ascii="Arial Narrow" w:hAnsi="Arial Narrow"/>
                <w:color w:val="FF0000"/>
                <w:sz w:val="20"/>
                <w:szCs w:val="20"/>
                <w:lang w:val="mk-MK" w:eastAsia="en-GB"/>
              </w:rPr>
            </w:pPr>
            <w:r w:rsidRPr="00367C42">
              <w:rPr>
                <w:rFonts w:ascii="Arial Narrow" w:hAnsi="Arial Narrow" w:cs="Arial Narrow"/>
                <w:color w:val="FF0000"/>
                <w:sz w:val="20"/>
                <w:szCs w:val="20"/>
                <w:lang w:val="mk-MK" w:eastAsia="en-GB"/>
              </w:rPr>
              <w:t xml:space="preserve"> Во истата година, економските сектори со најголемо учество на младите во програмата за доживотно учење беа угостителството и прехранбената индустрија (15,2%), малопродажбата (10,7%) и преработувачката индустрија (10,7%) [ЕУРОСТАТ, бројки за образование]</w:t>
            </w:r>
          </w:p>
        </w:tc>
        <w:tc>
          <w:tcPr>
            <w:tcW w:w="3515" w:type="dxa"/>
          </w:tcPr>
          <w:p w:rsidR="00605DBB" w:rsidRPr="00367C42" w:rsidRDefault="00605DBB" w:rsidP="007D7C41">
            <w:pPr>
              <w:pStyle w:val="Paragrafoelenco"/>
              <w:numPr>
                <w:ilvl w:val="0"/>
                <w:numId w:val="4"/>
              </w:numPr>
              <w:spacing w:before="40" w:after="40" w:line="240" w:lineRule="auto"/>
              <w:ind w:left="385" w:hanging="284"/>
              <w:jc w:val="both"/>
              <w:rPr>
                <w:rFonts w:ascii="Arial Narrow" w:hAnsi="Arial Narrow"/>
                <w:sz w:val="20"/>
                <w:szCs w:val="20"/>
                <w:lang w:val="mk-MK"/>
              </w:rPr>
            </w:pPr>
            <w:r w:rsidRPr="00367C42">
              <w:rPr>
                <w:rFonts w:ascii="Arial Narrow" w:hAnsi="Arial Narrow"/>
                <w:sz w:val="20"/>
                <w:szCs w:val="20"/>
                <w:lang w:val="mk-MK"/>
              </w:rPr>
              <w:t>Зголемување на процентот на инвестиции во приоритетните економски сектори/претпријатија со поголема флексибилност за вработување на младите;</w:t>
            </w:r>
          </w:p>
          <w:p w:rsidR="00605DBB" w:rsidRPr="00367C42" w:rsidRDefault="00605DBB" w:rsidP="00361751">
            <w:pPr>
              <w:pStyle w:val="Paragrafoelenco1"/>
              <w:numPr>
                <w:ilvl w:val="0"/>
                <w:numId w:val="4"/>
              </w:numPr>
              <w:spacing w:before="60" w:after="60" w:line="240" w:lineRule="auto"/>
              <w:ind w:left="385" w:hanging="284"/>
              <w:rPr>
                <w:rFonts w:ascii="Arial Narrow" w:hAnsi="Arial Narrow"/>
                <w:color w:val="FF0000"/>
                <w:sz w:val="20"/>
                <w:szCs w:val="20"/>
                <w:lang w:val="mk-MK" w:eastAsia="en-GB"/>
              </w:rPr>
            </w:pPr>
            <w:r>
              <w:rPr>
                <w:rFonts w:ascii="Arial Narrow" w:hAnsi="Arial Narrow"/>
                <w:i/>
                <w:color w:val="FF0000"/>
                <w:sz w:val="20"/>
                <w:szCs w:val="20"/>
                <w:lang w:val="mk-MK"/>
              </w:rPr>
              <w:t xml:space="preserve">(ревидирана цел) </w:t>
            </w:r>
            <w:r>
              <w:rPr>
                <w:rFonts w:ascii="Arial Narrow" w:hAnsi="Arial Narrow"/>
                <w:color w:val="FF0000"/>
                <w:sz w:val="20"/>
                <w:szCs w:val="20"/>
                <w:lang w:val="mk-MK" w:eastAsia="en-GB"/>
              </w:rPr>
              <w:t>10 %</w:t>
            </w:r>
            <w:r w:rsidRPr="00367C42">
              <w:rPr>
                <w:rFonts w:ascii="Arial Narrow" w:hAnsi="Arial Narrow"/>
                <w:color w:val="FF0000"/>
                <w:sz w:val="20"/>
                <w:szCs w:val="20"/>
                <w:lang w:val="mk-MK" w:eastAsia="en-GB"/>
              </w:rPr>
              <w:t xml:space="preserve"> зголемување на бројот на млади работници (18-24) кои учествуваат во програмите за доживотното учење по занимање и економски сектор</w:t>
            </w:r>
          </w:p>
        </w:tc>
        <w:tc>
          <w:tcPr>
            <w:tcW w:w="1503" w:type="dxa"/>
          </w:tcPr>
          <w:p w:rsidR="00605DBB" w:rsidRPr="000A7800" w:rsidRDefault="00605DBB" w:rsidP="006F7B1C">
            <w:pPr>
              <w:spacing w:before="60" w:after="60" w:line="240" w:lineRule="auto"/>
              <w:jc w:val="center"/>
              <w:rPr>
                <w:rFonts w:ascii="Arial Narrow" w:hAnsi="Arial Narrow"/>
                <w:sz w:val="20"/>
                <w:szCs w:val="20"/>
                <w:lang w:val="mk-MK" w:eastAsia="en-GB"/>
              </w:rPr>
            </w:pPr>
          </w:p>
        </w:tc>
        <w:tc>
          <w:tcPr>
            <w:tcW w:w="5063" w:type="dxa"/>
          </w:tcPr>
          <w:p w:rsidR="00605DBB" w:rsidRPr="000A7800" w:rsidRDefault="00605DBB" w:rsidP="00FC5D02">
            <w:pPr>
              <w:spacing w:before="60" w:after="60" w:line="240" w:lineRule="auto"/>
              <w:jc w:val="both"/>
              <w:rPr>
                <w:rFonts w:ascii="Arial Narrow" w:hAnsi="Arial Narrow"/>
                <w:sz w:val="20"/>
                <w:szCs w:val="20"/>
                <w:lang w:val="mk-MK" w:eastAsia="en-GB"/>
              </w:rPr>
            </w:pPr>
            <w:r w:rsidRPr="000A7800">
              <w:rPr>
                <w:rFonts w:ascii="Arial Narrow" w:hAnsi="Arial Narrow"/>
                <w:sz w:val="20"/>
                <w:szCs w:val="20"/>
                <w:lang w:val="mk-MK" w:eastAsia="en-GB"/>
              </w:rPr>
              <w:t>Нема спроведено истражување на секторите со висока еластичност за вработување на младите. Сепак, секторите со највисока стапка за слободни работни места во првиот квартал на 2013 година беа угостителство и</w:t>
            </w:r>
            <w:r>
              <w:rPr>
                <w:rFonts w:ascii="Arial Narrow" w:hAnsi="Arial Narrow"/>
                <w:sz w:val="20"/>
                <w:szCs w:val="20"/>
                <w:lang w:val="mk-MK" w:eastAsia="en-GB"/>
              </w:rPr>
              <w:t xml:space="preserve"> </w:t>
            </w:r>
            <w:r w:rsidRPr="000A7800">
              <w:rPr>
                <w:rFonts w:ascii="Arial Narrow" w:hAnsi="Arial Narrow"/>
                <w:sz w:val="20"/>
                <w:szCs w:val="20"/>
                <w:lang w:val="mk-MK" w:eastAsia="en-GB"/>
              </w:rPr>
              <w:t>прехранбени услуги (3,9%), административни услуги и услуги за поддршка (2%) и други услуги (1,3%). Во однос на обемот на СДИ, сектори кои привлекуваат поголеми инвестиции беа производство 36% (особено метал, метални производи и храна) и финансиски и осигурителни дејности (26%).</w:t>
            </w:r>
          </w:p>
        </w:tc>
      </w:tr>
      <w:tr w:rsidR="00605DBB" w:rsidRPr="001E6EBA" w:rsidTr="007D7C41">
        <w:tc>
          <w:tcPr>
            <w:tcW w:w="3095" w:type="dxa"/>
          </w:tcPr>
          <w:p w:rsidR="00605DBB" w:rsidRPr="00367C42" w:rsidRDefault="00605DBB" w:rsidP="006F7B1C">
            <w:pPr>
              <w:pStyle w:val="Paragrafoelenco1"/>
              <w:spacing w:before="60" w:after="60" w:line="240" w:lineRule="auto"/>
              <w:ind w:left="0"/>
              <w:rPr>
                <w:rFonts w:ascii="Arial Narrow" w:hAnsi="Arial Narrow"/>
                <w:color w:val="00B050"/>
                <w:sz w:val="20"/>
                <w:szCs w:val="20"/>
                <w:lang w:val="mk-MK" w:eastAsia="en-GB"/>
              </w:rPr>
            </w:pPr>
          </w:p>
          <w:p w:rsidR="00605DBB" w:rsidRPr="00AF7AB6" w:rsidRDefault="00605DBB" w:rsidP="00A808E4">
            <w:pPr>
              <w:pStyle w:val="ListParagraph"/>
              <w:numPr>
                <w:ilvl w:val="0"/>
                <w:numId w:val="14"/>
              </w:numPr>
              <w:spacing w:after="0" w:line="240" w:lineRule="auto"/>
              <w:ind w:left="284" w:hanging="284"/>
              <w:rPr>
                <w:rFonts w:ascii="Arial Narrow" w:hAnsi="Arial Narrow"/>
                <w:sz w:val="20"/>
                <w:szCs w:val="20"/>
                <w:lang w:val="mk-MK" w:eastAsia="en-GB"/>
              </w:rPr>
            </w:pPr>
            <w:r w:rsidRPr="00AF7AB6">
              <w:rPr>
                <w:rFonts w:ascii="Arial Narrow" w:hAnsi="Arial Narrow"/>
                <w:sz w:val="20"/>
                <w:szCs w:val="20"/>
                <w:lang w:val="mk-MK" w:eastAsia="en-GB"/>
              </w:rPr>
              <w:t>Во 2011 година, даночните олеснувања доделени за нови вработувања (член 98 од Законот за вработување и осигурување во случај на невработеност) изнесува околу 70.3 милиони денари.</w:t>
            </w:r>
          </w:p>
          <w:p w:rsidR="00605DBB" w:rsidRPr="000A7800" w:rsidRDefault="00605DBB" w:rsidP="00D95EC3">
            <w:pPr>
              <w:spacing w:after="0" w:line="240" w:lineRule="auto"/>
              <w:jc w:val="both"/>
              <w:rPr>
                <w:rFonts w:ascii="Arial Narrow" w:hAnsi="Arial Narrow"/>
                <w:i/>
                <w:sz w:val="18"/>
                <w:szCs w:val="18"/>
                <w:lang w:val="mk-MK" w:eastAsia="en-GB"/>
              </w:rPr>
            </w:pPr>
            <w:r w:rsidRPr="000A7800">
              <w:rPr>
                <w:rFonts w:ascii="Arial Narrow" w:hAnsi="Arial Narrow"/>
                <w:i/>
                <w:sz w:val="18"/>
                <w:szCs w:val="18"/>
                <w:lang w:val="mk-MK" w:eastAsia="en-GB"/>
              </w:rPr>
              <w:t>Ова се пресметува на стапката за персоналниот данок на доход (10 проценти) применети на бруто просечната плата (30.777 денари месечно), и бројот на одобрени апликации за периодот (1890 во 2011).</w:t>
            </w:r>
          </w:p>
        </w:tc>
        <w:tc>
          <w:tcPr>
            <w:tcW w:w="3515" w:type="dxa"/>
          </w:tcPr>
          <w:p w:rsidR="00605DBB" w:rsidRPr="00367C42" w:rsidRDefault="00605DBB" w:rsidP="00FC5D02">
            <w:pPr>
              <w:pStyle w:val="Paragrafoelenco1"/>
              <w:numPr>
                <w:ilvl w:val="0"/>
                <w:numId w:val="4"/>
              </w:numPr>
              <w:spacing w:before="60" w:after="60" w:line="240" w:lineRule="auto"/>
              <w:ind w:left="385" w:hanging="284"/>
              <w:rPr>
                <w:rFonts w:ascii="Arial Narrow" w:hAnsi="Arial Narrow"/>
                <w:color w:val="00B050"/>
                <w:sz w:val="20"/>
                <w:szCs w:val="20"/>
                <w:lang w:val="mk-MK" w:eastAsia="en-GB"/>
              </w:rPr>
            </w:pPr>
            <w:r w:rsidRPr="00AF7AB6">
              <w:rPr>
                <w:rFonts w:ascii="Arial Narrow" w:hAnsi="Arial Narrow"/>
                <w:sz w:val="20"/>
                <w:szCs w:val="20"/>
                <w:lang w:val="mk-MK" w:eastAsia="en-GB"/>
              </w:rPr>
              <w:t>5% зголемување на обемот на стимулации обезбедени за вработување нови работници</w:t>
            </w:r>
            <w:r w:rsidRPr="00367C42">
              <w:rPr>
                <w:rFonts w:ascii="Arial Narrow" w:hAnsi="Arial Narrow"/>
                <w:color w:val="00B050"/>
                <w:sz w:val="20"/>
                <w:szCs w:val="20"/>
                <w:lang w:val="mk-MK" w:eastAsia="en-GB"/>
              </w:rPr>
              <w:t>.</w:t>
            </w:r>
          </w:p>
        </w:tc>
        <w:tc>
          <w:tcPr>
            <w:tcW w:w="1503" w:type="dxa"/>
          </w:tcPr>
          <w:p w:rsidR="00605DBB" w:rsidRPr="000A7800" w:rsidRDefault="00605DBB" w:rsidP="006F7B1C">
            <w:pPr>
              <w:spacing w:before="60" w:after="60" w:line="240" w:lineRule="auto"/>
              <w:jc w:val="center"/>
              <w:rPr>
                <w:rFonts w:ascii="Arial Narrow" w:hAnsi="Arial Narrow"/>
                <w:sz w:val="20"/>
                <w:szCs w:val="20"/>
                <w:lang w:val="mk-MK" w:eastAsia="en-GB"/>
              </w:rPr>
            </w:pPr>
          </w:p>
        </w:tc>
        <w:tc>
          <w:tcPr>
            <w:tcW w:w="5063" w:type="dxa"/>
          </w:tcPr>
          <w:p w:rsidR="00605DBB" w:rsidRPr="000A7800" w:rsidRDefault="00605DBB" w:rsidP="006F7B1C">
            <w:pPr>
              <w:spacing w:before="60" w:after="60" w:line="240" w:lineRule="auto"/>
              <w:rPr>
                <w:rFonts w:ascii="Arial Narrow" w:hAnsi="Arial Narrow"/>
                <w:sz w:val="20"/>
                <w:szCs w:val="20"/>
                <w:lang w:val="mk-MK" w:eastAsia="en-GB"/>
              </w:rPr>
            </w:pPr>
          </w:p>
        </w:tc>
      </w:tr>
    </w:tbl>
    <w:p w:rsidR="00605DBB" w:rsidRPr="00367C42" w:rsidRDefault="00605DBB" w:rsidP="00A808E4">
      <w:pPr>
        <w:spacing w:before="60" w:after="60" w:line="240" w:lineRule="auto"/>
        <w:rPr>
          <w:rFonts w:ascii="Arial Narrow" w:hAnsi="Arial Narrow"/>
          <w:lang w:val="mk-MK"/>
        </w:rPr>
      </w:pPr>
    </w:p>
    <w:p w:rsidR="00605DBB" w:rsidRPr="00367C42" w:rsidRDefault="00605DBB" w:rsidP="00466743">
      <w:pPr>
        <w:spacing w:before="40" w:after="40" w:line="240" w:lineRule="auto"/>
        <w:rPr>
          <w:rFonts w:ascii="Arial Narrow" w:hAnsi="Arial Narrow"/>
          <w:b/>
          <w:i/>
          <w:lang w:val="mk-MK"/>
        </w:rPr>
      </w:pPr>
      <w:r w:rsidRPr="00367C42">
        <w:rPr>
          <w:rFonts w:ascii="Arial Narrow" w:hAnsi="Arial Narrow"/>
          <w:b/>
          <w:i/>
          <w:lang w:val="mk-MK"/>
        </w:rPr>
        <w:t>Резултат 3.2. Воспоставување на систем за промовирање на претприемништвото кај младите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56"/>
        <w:gridCol w:w="3527"/>
        <w:gridCol w:w="1510"/>
        <w:gridCol w:w="5083"/>
      </w:tblGrid>
      <w:tr w:rsidR="00605DBB" w:rsidRPr="000A7800" w:rsidTr="00466743">
        <w:tc>
          <w:tcPr>
            <w:tcW w:w="3056"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Основа</w:t>
            </w:r>
          </w:p>
        </w:tc>
        <w:tc>
          <w:tcPr>
            <w:tcW w:w="3527"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Показател 2015</w:t>
            </w:r>
          </w:p>
        </w:tc>
        <w:tc>
          <w:tcPr>
            <w:tcW w:w="1510"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Одговорна единица</w:t>
            </w:r>
          </w:p>
        </w:tc>
        <w:tc>
          <w:tcPr>
            <w:tcW w:w="5083"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Моментална состојба</w:t>
            </w:r>
          </w:p>
        </w:tc>
      </w:tr>
      <w:tr w:rsidR="00605DBB" w:rsidRPr="001E6EBA" w:rsidTr="00466743">
        <w:tc>
          <w:tcPr>
            <w:tcW w:w="3056" w:type="dxa"/>
          </w:tcPr>
          <w:p w:rsidR="00605DBB" w:rsidRPr="00367C42" w:rsidRDefault="00605DBB" w:rsidP="00466743">
            <w:pPr>
              <w:pStyle w:val="Paragrafoelenco"/>
              <w:numPr>
                <w:ilvl w:val="0"/>
                <w:numId w:val="5"/>
              </w:numPr>
              <w:spacing w:before="40" w:after="40" w:line="240" w:lineRule="auto"/>
              <w:ind w:left="457"/>
              <w:rPr>
                <w:rFonts w:ascii="Arial Narrow" w:hAnsi="Arial Narrow"/>
                <w:sz w:val="20"/>
                <w:szCs w:val="20"/>
                <w:lang w:val="mk-MK"/>
              </w:rPr>
            </w:pPr>
            <w:r w:rsidRPr="00367C42">
              <w:rPr>
                <w:rFonts w:ascii="Arial Narrow" w:hAnsi="Arial Narrow"/>
                <w:sz w:val="20"/>
                <w:szCs w:val="20"/>
                <w:lang w:val="mk-MK"/>
              </w:rPr>
              <w:t>91.299 запишани ученици во с</w:t>
            </w:r>
            <w:r>
              <w:rPr>
                <w:rFonts w:ascii="Arial Narrow" w:hAnsi="Arial Narrow"/>
                <w:sz w:val="20"/>
                <w:szCs w:val="20"/>
                <w:lang w:val="mk-MK"/>
              </w:rPr>
              <w:t>редното образование за учебна</w:t>
            </w:r>
            <w:r w:rsidRPr="00367C42">
              <w:rPr>
                <w:rFonts w:ascii="Arial Narrow" w:hAnsi="Arial Narrow"/>
                <w:sz w:val="20"/>
                <w:szCs w:val="20"/>
                <w:lang w:val="mk-MK"/>
              </w:rPr>
              <w:t>та 2011/2012 година</w:t>
            </w:r>
          </w:p>
          <w:p w:rsidR="00605DBB" w:rsidRPr="00367C42" w:rsidRDefault="00605DBB" w:rsidP="006F7B1C">
            <w:pPr>
              <w:pStyle w:val="Paragrafoelenco1"/>
              <w:spacing w:before="60" w:after="60" w:line="240" w:lineRule="auto"/>
              <w:ind w:left="457"/>
              <w:rPr>
                <w:rFonts w:ascii="Arial Narrow" w:hAnsi="Arial Narrow"/>
                <w:sz w:val="20"/>
                <w:szCs w:val="20"/>
                <w:lang w:val="mk-MK" w:eastAsia="en-GB"/>
              </w:rPr>
            </w:pPr>
          </w:p>
        </w:tc>
        <w:tc>
          <w:tcPr>
            <w:tcW w:w="3527" w:type="dxa"/>
          </w:tcPr>
          <w:p w:rsidR="00605DBB" w:rsidRPr="00367C42" w:rsidRDefault="00605DBB" w:rsidP="00466743">
            <w:pPr>
              <w:pStyle w:val="Paragrafoelenco"/>
              <w:numPr>
                <w:ilvl w:val="0"/>
                <w:numId w:val="4"/>
              </w:numPr>
              <w:spacing w:before="40" w:after="40" w:line="240" w:lineRule="auto"/>
              <w:ind w:left="385" w:hanging="284"/>
              <w:rPr>
                <w:rFonts w:ascii="Arial Narrow" w:hAnsi="Arial Narrow"/>
                <w:sz w:val="20"/>
                <w:szCs w:val="20"/>
                <w:lang w:val="mk-MK"/>
              </w:rPr>
            </w:pPr>
            <w:r w:rsidRPr="00367C42">
              <w:rPr>
                <w:rFonts w:ascii="Arial Narrow" w:hAnsi="Arial Narrow"/>
                <w:sz w:val="20"/>
                <w:szCs w:val="20"/>
                <w:lang w:val="mk-MK"/>
              </w:rPr>
              <w:t>10 проценти од учениците во средното образование учествуваат во курсевите за учење претприемништво;</w:t>
            </w:r>
          </w:p>
          <w:p w:rsidR="00605DBB" w:rsidRPr="0058522B" w:rsidRDefault="00605DBB" w:rsidP="00337D28">
            <w:pPr>
              <w:pStyle w:val="Paragrafoelenco1"/>
              <w:numPr>
                <w:ilvl w:val="0"/>
                <w:numId w:val="4"/>
              </w:numPr>
              <w:spacing w:before="60" w:after="60" w:line="240" w:lineRule="auto"/>
              <w:ind w:left="385" w:hanging="284"/>
              <w:rPr>
                <w:rFonts w:ascii="Arial Narrow" w:hAnsi="Arial Narrow"/>
                <w:i/>
                <w:color w:val="FF0000"/>
                <w:sz w:val="20"/>
                <w:szCs w:val="20"/>
                <w:lang w:val="mk-MK" w:eastAsia="en-GB"/>
              </w:rPr>
            </w:pPr>
            <w:r>
              <w:rPr>
                <w:rFonts w:ascii="Arial Narrow" w:hAnsi="Arial Narrow"/>
                <w:i/>
                <w:color w:val="FF0000"/>
                <w:sz w:val="20"/>
                <w:szCs w:val="20"/>
                <w:lang w:val="mk-MK"/>
              </w:rPr>
              <w:t>(ревидирана цел) МОН и во идниот период ќе продолжи со активности во насока на промоција на претприемништво во средните училишта.</w:t>
            </w:r>
          </w:p>
        </w:tc>
        <w:tc>
          <w:tcPr>
            <w:tcW w:w="1510" w:type="dxa"/>
          </w:tcPr>
          <w:p w:rsidR="00605DBB" w:rsidRPr="000A7800" w:rsidRDefault="00605DBB" w:rsidP="00466743">
            <w:pPr>
              <w:spacing w:before="60" w:after="60" w:line="240" w:lineRule="auto"/>
              <w:jc w:val="center"/>
              <w:rPr>
                <w:rFonts w:ascii="Arial Narrow" w:hAnsi="Arial Narrow"/>
                <w:bCs/>
                <w:sz w:val="20"/>
                <w:szCs w:val="20"/>
                <w:lang w:val="mk-MK" w:eastAsia="en-GB"/>
              </w:rPr>
            </w:pPr>
            <w:r w:rsidRPr="000A7800">
              <w:rPr>
                <w:rFonts w:ascii="Arial Narrow" w:hAnsi="Arial Narrow"/>
                <w:bCs/>
                <w:sz w:val="20"/>
                <w:szCs w:val="20"/>
                <w:lang w:val="mk-MK" w:eastAsia="en-GB"/>
              </w:rPr>
              <w:t>МОН</w:t>
            </w:r>
          </w:p>
          <w:p w:rsidR="00605DBB" w:rsidRPr="000A7800" w:rsidRDefault="00605DBB" w:rsidP="00466743">
            <w:pPr>
              <w:spacing w:before="60" w:after="60" w:line="240" w:lineRule="auto"/>
              <w:jc w:val="center"/>
              <w:rPr>
                <w:rFonts w:ascii="Arial Narrow" w:hAnsi="Arial Narrow"/>
                <w:bCs/>
                <w:sz w:val="20"/>
                <w:szCs w:val="20"/>
                <w:lang w:val="mk-MK" w:eastAsia="en-GB"/>
              </w:rPr>
            </w:pPr>
            <w:r w:rsidRPr="000A7800">
              <w:rPr>
                <w:rFonts w:ascii="Arial Narrow" w:hAnsi="Arial Narrow"/>
                <w:bCs/>
                <w:sz w:val="20"/>
                <w:szCs w:val="20"/>
                <w:lang w:val="mk-MK" w:eastAsia="en-GB"/>
              </w:rPr>
              <w:t>МЕ</w:t>
            </w:r>
          </w:p>
          <w:p w:rsidR="00605DBB" w:rsidRDefault="00605DBB" w:rsidP="00466743">
            <w:pPr>
              <w:spacing w:before="60" w:after="60" w:line="240" w:lineRule="auto"/>
              <w:jc w:val="center"/>
              <w:rPr>
                <w:rFonts w:ascii="Arial Narrow" w:hAnsi="Arial Narrow"/>
                <w:bCs/>
                <w:sz w:val="20"/>
                <w:szCs w:val="20"/>
                <w:lang w:val="mk-MK" w:eastAsia="en-GB"/>
              </w:rPr>
            </w:pPr>
            <w:r w:rsidRPr="000A7800">
              <w:rPr>
                <w:rFonts w:ascii="Arial Narrow" w:hAnsi="Arial Narrow"/>
                <w:bCs/>
                <w:sz w:val="20"/>
                <w:szCs w:val="20"/>
                <w:lang w:val="mk-MK" w:eastAsia="en-GB"/>
              </w:rPr>
              <w:t>АП</w:t>
            </w:r>
            <w:r>
              <w:rPr>
                <w:rFonts w:ascii="Arial Narrow" w:hAnsi="Arial Narrow"/>
                <w:bCs/>
                <w:sz w:val="20"/>
                <w:szCs w:val="20"/>
                <w:lang w:val="mk-MK" w:eastAsia="en-GB"/>
              </w:rPr>
              <w:t>П</w:t>
            </w:r>
            <w:r w:rsidRPr="000A7800">
              <w:rPr>
                <w:rFonts w:ascii="Arial Narrow" w:hAnsi="Arial Narrow"/>
                <w:bCs/>
                <w:sz w:val="20"/>
                <w:szCs w:val="20"/>
                <w:lang w:val="mk-MK" w:eastAsia="en-GB"/>
              </w:rPr>
              <w:t>Р</w:t>
            </w:r>
            <w:r>
              <w:rPr>
                <w:rFonts w:ascii="Arial Narrow" w:hAnsi="Arial Narrow"/>
                <w:bCs/>
                <w:sz w:val="20"/>
                <w:szCs w:val="20"/>
                <w:lang w:val="mk-MK" w:eastAsia="en-GB"/>
              </w:rPr>
              <w:t>М</w:t>
            </w:r>
          </w:p>
          <w:p w:rsidR="00605DBB" w:rsidRDefault="00605DBB" w:rsidP="00466743">
            <w:pPr>
              <w:spacing w:before="60" w:after="60" w:line="240" w:lineRule="auto"/>
              <w:jc w:val="center"/>
              <w:rPr>
                <w:rFonts w:ascii="Arial Narrow" w:hAnsi="Arial Narrow"/>
                <w:bCs/>
                <w:sz w:val="20"/>
                <w:szCs w:val="20"/>
                <w:lang w:val="mk-MK" w:eastAsia="en-GB"/>
              </w:rPr>
            </w:pPr>
            <w:r>
              <w:rPr>
                <w:rFonts w:ascii="Arial Narrow" w:hAnsi="Arial Narrow"/>
                <w:bCs/>
                <w:sz w:val="20"/>
                <w:szCs w:val="20"/>
                <w:lang w:val="mk-MK" w:eastAsia="en-GB"/>
              </w:rPr>
              <w:t>БРО</w:t>
            </w:r>
          </w:p>
          <w:p w:rsidR="00605DBB" w:rsidRPr="000A7800" w:rsidRDefault="00605DBB" w:rsidP="00466743">
            <w:pPr>
              <w:spacing w:before="60" w:after="60" w:line="240" w:lineRule="auto"/>
              <w:jc w:val="center"/>
              <w:rPr>
                <w:rFonts w:ascii="Arial Narrow" w:hAnsi="Arial Narrow"/>
                <w:sz w:val="20"/>
                <w:szCs w:val="20"/>
                <w:lang w:val="mk-MK" w:eastAsia="en-GB"/>
              </w:rPr>
            </w:pPr>
            <w:r>
              <w:rPr>
                <w:rFonts w:ascii="Arial Narrow" w:hAnsi="Arial Narrow"/>
                <w:bCs/>
                <w:sz w:val="20"/>
                <w:szCs w:val="20"/>
                <w:lang w:val="mk-MK" w:eastAsia="en-GB"/>
              </w:rPr>
              <w:t>ЦСОО</w:t>
            </w:r>
          </w:p>
        </w:tc>
        <w:tc>
          <w:tcPr>
            <w:tcW w:w="5083" w:type="dxa"/>
          </w:tcPr>
          <w:p w:rsidR="00605DBB" w:rsidRDefault="00605DBB" w:rsidP="00337D28">
            <w:pPr>
              <w:jc w:val="both"/>
              <w:rPr>
                <w:rFonts w:ascii="Arial Narrow" w:hAnsi="Arial Narrow"/>
                <w:sz w:val="20"/>
                <w:szCs w:val="20"/>
                <w:lang w:val="mk-MK"/>
              </w:rPr>
            </w:pPr>
            <w:r w:rsidRPr="000A7800">
              <w:rPr>
                <w:rFonts w:ascii="Arial Narrow" w:hAnsi="Arial Narrow"/>
                <w:sz w:val="20"/>
                <w:szCs w:val="20"/>
                <w:lang w:val="mk-MK"/>
              </w:rPr>
              <w:t>Во 2012 година активности за учење на претприемништво беа понудени на 16 проценти од средните стручни училишта.</w:t>
            </w:r>
          </w:p>
          <w:p w:rsidR="00605DBB" w:rsidRDefault="00605DBB" w:rsidP="00337D28">
            <w:pPr>
              <w:jc w:val="both"/>
              <w:rPr>
                <w:rFonts w:ascii="Arial Narrow" w:hAnsi="Arial Narrow"/>
                <w:sz w:val="20"/>
                <w:szCs w:val="20"/>
                <w:lang w:val="mk-MK"/>
              </w:rPr>
            </w:pPr>
            <w:r>
              <w:rPr>
                <w:rFonts w:ascii="Arial Narrow" w:hAnsi="Arial Narrow"/>
                <w:sz w:val="20"/>
                <w:szCs w:val="20"/>
                <w:lang w:val="mk-MK"/>
              </w:rPr>
              <w:t>Од учебната 2012/2013 година сите ученици во гимназиско образование изучуваат претприемништво.</w:t>
            </w:r>
          </w:p>
          <w:p w:rsidR="00605DBB" w:rsidRPr="000A7800" w:rsidRDefault="00605DBB" w:rsidP="00337D28">
            <w:pPr>
              <w:jc w:val="both"/>
              <w:rPr>
                <w:rFonts w:ascii="Arial Narrow" w:hAnsi="Arial Narrow"/>
                <w:sz w:val="20"/>
                <w:szCs w:val="20"/>
                <w:lang w:val="mk-MK"/>
              </w:rPr>
            </w:pPr>
            <w:r>
              <w:rPr>
                <w:rFonts w:ascii="Arial Narrow" w:hAnsi="Arial Narrow"/>
                <w:sz w:val="20"/>
                <w:szCs w:val="20"/>
                <w:lang w:val="mk-MK"/>
              </w:rPr>
              <w:t>Во средните стручни училишта учениците изучуваат претприемништво во трета и четврта учебна година, а во средно стручно училиште (економско- правна струка од прва до четврта учебна година).</w:t>
            </w:r>
          </w:p>
          <w:p w:rsidR="00605DBB" w:rsidRPr="000A7800" w:rsidRDefault="00605DBB" w:rsidP="006F7B1C">
            <w:pPr>
              <w:spacing w:before="60" w:after="60" w:line="240" w:lineRule="auto"/>
              <w:rPr>
                <w:rFonts w:ascii="Arial Narrow" w:hAnsi="Arial Narrow"/>
                <w:sz w:val="20"/>
                <w:szCs w:val="20"/>
                <w:lang w:val="mk-MK" w:eastAsia="en-GB"/>
              </w:rPr>
            </w:pPr>
          </w:p>
        </w:tc>
      </w:tr>
      <w:tr w:rsidR="00605DBB" w:rsidRPr="001E6EBA" w:rsidTr="00466743">
        <w:tc>
          <w:tcPr>
            <w:tcW w:w="3056" w:type="dxa"/>
          </w:tcPr>
          <w:p w:rsidR="00605DBB" w:rsidRPr="00367C42" w:rsidRDefault="00605DBB" w:rsidP="000E7A6B">
            <w:pPr>
              <w:pStyle w:val="Paragrafoelenco"/>
              <w:numPr>
                <w:ilvl w:val="0"/>
                <w:numId w:val="5"/>
              </w:numPr>
              <w:spacing w:before="40" w:after="40" w:line="240" w:lineRule="auto"/>
              <w:ind w:left="457"/>
              <w:jc w:val="both"/>
              <w:rPr>
                <w:rFonts w:ascii="Arial Narrow" w:hAnsi="Arial Narrow"/>
                <w:sz w:val="20"/>
                <w:szCs w:val="20"/>
                <w:lang w:val="mk-MK"/>
              </w:rPr>
            </w:pPr>
            <w:r w:rsidRPr="00367C42">
              <w:rPr>
                <w:rFonts w:ascii="Arial Narrow" w:hAnsi="Arial Narrow"/>
                <w:sz w:val="20"/>
                <w:szCs w:val="20"/>
                <w:lang w:val="mk-MK"/>
              </w:rPr>
              <w:t>Во 2011 година, 60 млади лица (на возраст до 24 години) имале пристап до грантови за самовработување</w:t>
            </w:r>
          </w:p>
          <w:p w:rsidR="00605DBB" w:rsidRPr="00367C42" w:rsidRDefault="00605DBB" w:rsidP="000E7A6B">
            <w:pPr>
              <w:pStyle w:val="Paragrafoelenco1"/>
              <w:spacing w:before="60" w:after="60" w:line="240" w:lineRule="auto"/>
              <w:ind w:left="457"/>
              <w:rPr>
                <w:rFonts w:ascii="Arial Narrow" w:hAnsi="Arial Narrow"/>
                <w:sz w:val="20"/>
                <w:szCs w:val="20"/>
                <w:lang w:val="mk-MK" w:eastAsia="en-GB"/>
              </w:rPr>
            </w:pPr>
          </w:p>
        </w:tc>
        <w:tc>
          <w:tcPr>
            <w:tcW w:w="3527" w:type="dxa"/>
          </w:tcPr>
          <w:p w:rsidR="00605DBB" w:rsidRPr="00367C42" w:rsidRDefault="00605DBB" w:rsidP="000E7A6B">
            <w:pPr>
              <w:pStyle w:val="Paragrafoelenco"/>
              <w:numPr>
                <w:ilvl w:val="0"/>
                <w:numId w:val="4"/>
              </w:numPr>
              <w:spacing w:before="40" w:after="40" w:line="240" w:lineRule="auto"/>
              <w:ind w:left="385" w:hanging="284"/>
              <w:jc w:val="both"/>
              <w:rPr>
                <w:rFonts w:ascii="Arial Narrow" w:hAnsi="Arial Narrow"/>
                <w:sz w:val="20"/>
                <w:szCs w:val="20"/>
                <w:lang w:val="mk-MK"/>
              </w:rPr>
            </w:pPr>
            <w:r w:rsidRPr="00367C42">
              <w:rPr>
                <w:rFonts w:ascii="Arial Narrow" w:hAnsi="Arial Narrow"/>
                <w:sz w:val="20"/>
                <w:szCs w:val="20"/>
                <w:lang w:val="mk-MK"/>
              </w:rPr>
              <w:t>Најмалку 500 мали претпријатија основани од млади лица што имаат придобивки од програмите за самовработување и развој на претприемништвото и отворање на 1.000 дополнителни работни места</w:t>
            </w:r>
          </w:p>
          <w:p w:rsidR="00605DBB" w:rsidRPr="0058522B" w:rsidRDefault="00605DBB" w:rsidP="00F3278E">
            <w:pPr>
              <w:pStyle w:val="Paragrafoelenco1"/>
              <w:numPr>
                <w:ilvl w:val="0"/>
                <w:numId w:val="4"/>
              </w:numPr>
              <w:spacing w:before="60" w:after="60" w:line="240" w:lineRule="auto"/>
              <w:ind w:left="385" w:hanging="284"/>
              <w:rPr>
                <w:rFonts w:ascii="Arial Narrow" w:hAnsi="Arial Narrow"/>
                <w:i/>
                <w:color w:val="FF0000"/>
                <w:sz w:val="20"/>
                <w:szCs w:val="20"/>
                <w:lang w:val="mk-MK" w:eastAsia="en-GB"/>
              </w:rPr>
            </w:pPr>
            <w:r>
              <w:rPr>
                <w:rFonts w:ascii="Arial Narrow" w:hAnsi="Arial Narrow"/>
                <w:i/>
                <w:color w:val="FF0000"/>
                <w:sz w:val="20"/>
                <w:szCs w:val="20"/>
                <w:lang w:val="mk-MK"/>
              </w:rPr>
              <w:t xml:space="preserve">(ревидирана цел) </w:t>
            </w:r>
            <w:r w:rsidRPr="0058522B">
              <w:rPr>
                <w:rFonts w:ascii="Arial Narrow" w:hAnsi="Arial Narrow"/>
                <w:i/>
                <w:color w:val="FF0000"/>
                <w:sz w:val="20"/>
                <w:szCs w:val="20"/>
                <w:lang w:val="mk-MK" w:eastAsia="en-GB"/>
              </w:rPr>
              <w:t>Најмалку 500 мали претпри</w:t>
            </w:r>
            <w:r>
              <w:rPr>
                <w:rFonts w:ascii="Arial Narrow" w:hAnsi="Arial Narrow"/>
                <w:i/>
                <w:color w:val="FF0000"/>
                <w:sz w:val="20"/>
                <w:szCs w:val="20"/>
                <w:lang w:val="mk-MK" w:eastAsia="en-GB"/>
              </w:rPr>
              <w:t>јатија основани од млади лица (1</w:t>
            </w:r>
            <w:r w:rsidRPr="0058522B">
              <w:rPr>
                <w:rFonts w:ascii="Arial Narrow" w:hAnsi="Arial Narrow"/>
                <w:i/>
                <w:color w:val="FF0000"/>
                <w:sz w:val="20"/>
                <w:szCs w:val="20"/>
                <w:lang w:val="mk-MK" w:eastAsia="en-GB"/>
              </w:rPr>
              <w:t>5-29) преку програмите за самовработување и развој на претприемништво (под Стратегијата за иновации и АВ) и создадени дополнителни 750 работни места ( административни бројки на АВ за мониторинг системот на Стратегијата за иновации на АПР и Министерството за Економија</w:t>
            </w:r>
          </w:p>
        </w:tc>
        <w:tc>
          <w:tcPr>
            <w:tcW w:w="1510" w:type="dxa"/>
          </w:tcPr>
          <w:p w:rsidR="00605DBB" w:rsidRPr="000A7800" w:rsidRDefault="00605DBB" w:rsidP="006F7B1C">
            <w:pPr>
              <w:spacing w:before="60" w:after="60" w:line="240" w:lineRule="auto"/>
              <w:jc w:val="center"/>
              <w:rPr>
                <w:rFonts w:ascii="Arial Narrow" w:hAnsi="Arial Narrow"/>
                <w:bCs/>
                <w:sz w:val="20"/>
                <w:szCs w:val="20"/>
                <w:lang w:val="mk-MK" w:eastAsia="en-GB"/>
              </w:rPr>
            </w:pPr>
            <w:r w:rsidRPr="000A7800">
              <w:rPr>
                <w:rFonts w:ascii="Arial Narrow" w:hAnsi="Arial Narrow"/>
                <w:bCs/>
                <w:sz w:val="20"/>
                <w:szCs w:val="20"/>
                <w:lang w:val="mk-MK" w:eastAsia="en-GB"/>
              </w:rPr>
              <w:t>МЕ</w:t>
            </w:r>
          </w:p>
          <w:p w:rsidR="00605DBB" w:rsidRPr="000A7800" w:rsidRDefault="00605DBB" w:rsidP="006F7B1C">
            <w:pPr>
              <w:spacing w:before="60" w:after="60" w:line="240" w:lineRule="auto"/>
              <w:jc w:val="center"/>
              <w:rPr>
                <w:rFonts w:ascii="Arial Narrow" w:hAnsi="Arial Narrow"/>
                <w:bCs/>
                <w:sz w:val="20"/>
                <w:szCs w:val="20"/>
                <w:lang w:val="mk-MK" w:eastAsia="en-GB"/>
              </w:rPr>
            </w:pPr>
            <w:r w:rsidRPr="000A7800">
              <w:rPr>
                <w:rFonts w:ascii="Arial Narrow" w:hAnsi="Arial Narrow"/>
                <w:bCs/>
                <w:sz w:val="20"/>
                <w:szCs w:val="20"/>
                <w:lang w:val="mk-MK" w:eastAsia="en-GB"/>
              </w:rPr>
              <w:t>МОН</w:t>
            </w:r>
          </w:p>
          <w:p w:rsidR="00605DBB" w:rsidRPr="003534B6" w:rsidRDefault="00605DBB" w:rsidP="000E7A6B">
            <w:pPr>
              <w:spacing w:before="60" w:after="60" w:line="240" w:lineRule="auto"/>
              <w:jc w:val="center"/>
              <w:rPr>
                <w:rFonts w:ascii="Arial Narrow" w:hAnsi="Arial Narrow"/>
                <w:bCs/>
                <w:sz w:val="20"/>
                <w:szCs w:val="20"/>
                <w:lang w:val="mk-MK" w:eastAsia="en-GB"/>
              </w:rPr>
            </w:pPr>
            <w:r w:rsidRPr="003534B6">
              <w:rPr>
                <w:rFonts w:ascii="Arial Narrow" w:hAnsi="Arial Narrow"/>
                <w:bCs/>
                <w:sz w:val="20"/>
                <w:szCs w:val="20"/>
                <w:lang w:val="mk-MK" w:eastAsia="en-GB"/>
              </w:rPr>
              <w:t>АВРМ</w:t>
            </w:r>
          </w:p>
        </w:tc>
        <w:tc>
          <w:tcPr>
            <w:tcW w:w="5083" w:type="dxa"/>
          </w:tcPr>
          <w:p w:rsidR="00605DBB" w:rsidRPr="000A7800" w:rsidRDefault="00605DBB" w:rsidP="006F7B1C">
            <w:pPr>
              <w:spacing w:before="60" w:after="60" w:line="240" w:lineRule="auto"/>
              <w:rPr>
                <w:rFonts w:ascii="Arial Narrow" w:hAnsi="Arial Narrow"/>
                <w:sz w:val="20"/>
                <w:szCs w:val="20"/>
                <w:lang w:val="mk-MK" w:eastAsia="en-GB"/>
              </w:rPr>
            </w:pPr>
            <w:r w:rsidRPr="000A7800">
              <w:rPr>
                <w:rFonts w:ascii="Arial Narrow" w:hAnsi="Arial Narrow"/>
                <w:sz w:val="20"/>
                <w:szCs w:val="20"/>
                <w:lang w:val="mk-MK"/>
              </w:rPr>
              <w:t xml:space="preserve">Во склоп на рамката на </w:t>
            </w:r>
            <w:r w:rsidRPr="000A7800">
              <w:rPr>
                <w:rFonts w:ascii="Arial Narrow" w:hAnsi="Arial Narrow"/>
                <w:i/>
                <w:sz w:val="20"/>
                <w:szCs w:val="20"/>
                <w:lang w:val="mk-MK"/>
              </w:rPr>
              <w:t>Стратегија за иновации</w:t>
            </w:r>
            <w:r w:rsidRPr="000A7800">
              <w:rPr>
                <w:rFonts w:ascii="Arial Narrow" w:hAnsi="Arial Narrow"/>
                <w:sz w:val="20"/>
                <w:szCs w:val="20"/>
                <w:lang w:val="mk-MK"/>
              </w:rPr>
              <w:t>, 4 иновативни бизниси предводени од млади лица добија грантови (800 000 денари) во 2012 година</w:t>
            </w:r>
          </w:p>
          <w:p w:rsidR="00605DBB" w:rsidRPr="000A7800" w:rsidRDefault="00605DBB" w:rsidP="00930DF0">
            <w:pPr>
              <w:jc w:val="both"/>
              <w:rPr>
                <w:rFonts w:ascii="Arial Narrow" w:hAnsi="Arial Narrow"/>
                <w:sz w:val="20"/>
                <w:szCs w:val="20"/>
                <w:lang w:val="mk-MK"/>
              </w:rPr>
            </w:pPr>
            <w:r w:rsidRPr="000A7800">
              <w:rPr>
                <w:rFonts w:ascii="Arial Narrow" w:hAnsi="Arial Narrow"/>
                <w:sz w:val="20"/>
                <w:szCs w:val="20"/>
                <w:lang w:val="mk-MK"/>
              </w:rPr>
              <w:t xml:space="preserve">Кофинансирањето на бизниси предводени од млади лица (предвидени со </w:t>
            </w:r>
            <w:r w:rsidRPr="000A7800">
              <w:rPr>
                <w:rFonts w:ascii="Arial Narrow" w:hAnsi="Arial Narrow"/>
                <w:i/>
                <w:sz w:val="20"/>
                <w:szCs w:val="20"/>
                <w:lang w:val="mk-MK"/>
              </w:rPr>
              <w:t>Стратегијата за иновации</w:t>
            </w:r>
            <w:r w:rsidRPr="000A7800">
              <w:rPr>
                <w:rFonts w:ascii="Arial Narrow" w:hAnsi="Arial Narrow"/>
                <w:sz w:val="20"/>
                <w:szCs w:val="20"/>
                <w:lang w:val="mk-MK"/>
              </w:rPr>
              <w:t>) ќе започне од 2013 година.</w:t>
            </w:r>
          </w:p>
          <w:p w:rsidR="00605DBB" w:rsidRPr="000A7800" w:rsidRDefault="00605DBB" w:rsidP="00930DF0">
            <w:pPr>
              <w:jc w:val="both"/>
              <w:rPr>
                <w:rFonts w:ascii="Arial Narrow" w:hAnsi="Arial Narrow"/>
                <w:sz w:val="20"/>
                <w:szCs w:val="20"/>
                <w:lang w:val="mk-MK"/>
              </w:rPr>
            </w:pPr>
            <w:r w:rsidRPr="000A7800">
              <w:rPr>
                <w:rFonts w:ascii="Arial Narrow" w:hAnsi="Arial Narrow"/>
                <w:sz w:val="20"/>
                <w:szCs w:val="20"/>
                <w:lang w:val="mk-MK"/>
              </w:rPr>
              <w:t>Во 2012 година, 268 млади лица (15-29) добија пристап кон грантови за самовработување (за создавање бизнис или формализирање на веќе постоечки бизнис), имплементиран од страна на агенцијата за вработување</w:t>
            </w:r>
          </w:p>
          <w:p w:rsidR="00605DBB" w:rsidRPr="000A7800" w:rsidRDefault="00605DBB" w:rsidP="006F7B1C">
            <w:pPr>
              <w:spacing w:before="60" w:after="60" w:line="240" w:lineRule="auto"/>
              <w:rPr>
                <w:rFonts w:ascii="Arial Narrow" w:hAnsi="Arial Narrow"/>
                <w:sz w:val="20"/>
                <w:szCs w:val="20"/>
                <w:lang w:val="mk-MK" w:eastAsia="en-GB"/>
              </w:rPr>
            </w:pPr>
          </w:p>
          <w:p w:rsidR="00605DBB" w:rsidRPr="000A7800" w:rsidRDefault="00605DBB" w:rsidP="006F7B1C">
            <w:pPr>
              <w:spacing w:before="60" w:after="60" w:line="240" w:lineRule="auto"/>
              <w:rPr>
                <w:rFonts w:ascii="Arial Narrow" w:hAnsi="Arial Narrow"/>
                <w:sz w:val="20"/>
                <w:szCs w:val="20"/>
                <w:lang w:val="mk-MK" w:eastAsia="en-GB"/>
              </w:rPr>
            </w:pPr>
          </w:p>
          <w:p w:rsidR="00605DBB" w:rsidRPr="000A7800" w:rsidRDefault="00605DBB" w:rsidP="006F7B1C">
            <w:pPr>
              <w:spacing w:before="60" w:after="60" w:line="240" w:lineRule="auto"/>
              <w:rPr>
                <w:rFonts w:ascii="Arial Narrow" w:hAnsi="Arial Narrow"/>
                <w:sz w:val="20"/>
                <w:szCs w:val="20"/>
                <w:lang w:val="mk-MK" w:eastAsia="en-GB"/>
              </w:rPr>
            </w:pPr>
          </w:p>
        </w:tc>
      </w:tr>
    </w:tbl>
    <w:p w:rsidR="00605DBB" w:rsidRPr="00367C42" w:rsidRDefault="00605DBB" w:rsidP="00A808E4">
      <w:pPr>
        <w:spacing w:before="60" w:after="60" w:line="240" w:lineRule="auto"/>
        <w:rPr>
          <w:rFonts w:ascii="Arial Narrow" w:hAnsi="Arial Narrow"/>
          <w:lang w:val="mk-MK"/>
        </w:rPr>
      </w:pPr>
    </w:p>
    <w:p w:rsidR="00605DBB" w:rsidRPr="00367C42" w:rsidRDefault="00605DBB" w:rsidP="000E7A6B">
      <w:pPr>
        <w:tabs>
          <w:tab w:val="num" w:pos="851"/>
        </w:tabs>
        <w:spacing w:before="40" w:after="40" w:line="240" w:lineRule="auto"/>
        <w:ind w:left="32" w:right="-1"/>
        <w:contextualSpacing/>
        <w:rPr>
          <w:rFonts w:ascii="Arial Narrow" w:hAnsi="Arial Narrow" w:cs="Arial"/>
          <w:b/>
          <w:i/>
          <w:color w:val="4BACC6"/>
          <w:lang w:val="mk-MK"/>
        </w:rPr>
      </w:pPr>
      <w:r w:rsidRPr="00367C42">
        <w:rPr>
          <w:rFonts w:ascii="Arial Narrow" w:hAnsi="Arial Narrow"/>
          <w:b/>
          <w:bCs/>
          <w:i/>
          <w:color w:val="4BACC6"/>
          <w:lang w:val="mk-MK"/>
        </w:rPr>
        <w:t xml:space="preserve">Цел: 4     </w:t>
      </w:r>
      <w:r w:rsidRPr="00367C42">
        <w:rPr>
          <w:rFonts w:ascii="Arial Narrow" w:hAnsi="Arial Narrow" w:cs="Arial"/>
          <w:b/>
          <w:i/>
          <w:color w:val="4BACC6"/>
          <w:lang w:val="mk-MK"/>
        </w:rPr>
        <w:t>Обезбедување инклузија на младите во неповолна положба на пазарот на трудот преку насочени мерки за пазарот на трудот.</w:t>
      </w:r>
    </w:p>
    <w:p w:rsidR="00605DBB" w:rsidRPr="00367C42" w:rsidRDefault="00605DBB" w:rsidP="000E7A6B">
      <w:pPr>
        <w:spacing w:before="40" w:after="40" w:line="240" w:lineRule="auto"/>
        <w:ind w:left="32"/>
        <w:contextualSpacing/>
        <w:rPr>
          <w:rFonts w:ascii="Arial Narrow" w:hAnsi="Arial Narrow"/>
          <w:b/>
          <w:lang w:val="mk-MK"/>
        </w:rPr>
      </w:pPr>
      <w:r w:rsidRPr="00367C42">
        <w:rPr>
          <w:rFonts w:ascii="Arial Narrow" w:hAnsi="Arial Narrow"/>
          <w:b/>
          <w:bCs/>
          <w:lang w:val="mk-MK"/>
        </w:rPr>
        <w:t>Насока</w:t>
      </w:r>
      <w:r w:rsidRPr="00367C42">
        <w:rPr>
          <w:rFonts w:ascii="Arial Narrow" w:hAnsi="Arial Narrow"/>
          <w:b/>
          <w:bCs/>
          <w:lang w:val="mk-MK"/>
        </w:rPr>
        <w:tab/>
      </w:r>
      <w:r w:rsidRPr="00367C42">
        <w:rPr>
          <w:rFonts w:ascii="Arial Narrow" w:hAnsi="Arial Narrow"/>
          <w:b/>
          <w:lang w:val="mk-MK"/>
        </w:rPr>
        <w:t>Зголемување за 30 проценти на бројот на нискоквалификувани млади лица што се опфатени со активните услуги и програми за пазарот на трудот</w:t>
      </w:r>
    </w:p>
    <w:p w:rsidR="00605DBB" w:rsidRPr="0058522B" w:rsidRDefault="00605DBB" w:rsidP="000E7A6B">
      <w:pPr>
        <w:spacing w:before="60" w:after="60" w:line="240" w:lineRule="auto"/>
        <w:rPr>
          <w:rFonts w:ascii="Arial Narrow" w:hAnsi="Arial Narrow"/>
          <w:b/>
          <w:lang w:val="ru-RU"/>
        </w:rPr>
      </w:pPr>
      <w:r w:rsidRPr="00367C42">
        <w:rPr>
          <w:rFonts w:ascii="Arial Narrow" w:hAnsi="Arial Narrow"/>
          <w:b/>
          <w:lang w:val="mk-MK"/>
        </w:rPr>
        <w:tab/>
        <w:t xml:space="preserve">   Зголемување за 20 проценти на бројот на млади корисници на социјална финансиска помош (СФП) коишто се вработиле и преминале од социјална помош кон работа</w:t>
      </w:r>
    </w:p>
    <w:p w:rsidR="00605DBB" w:rsidRPr="0058522B" w:rsidRDefault="00605DBB" w:rsidP="000E7A6B">
      <w:pPr>
        <w:spacing w:before="60" w:after="60" w:line="240" w:lineRule="auto"/>
        <w:rPr>
          <w:rFonts w:ascii="Arial Narrow" w:hAnsi="Arial Narrow"/>
          <w:b/>
          <w:i/>
          <w:lang w:val="ru-RU"/>
        </w:rPr>
      </w:pPr>
      <w:r>
        <w:rPr>
          <w:rFonts w:ascii="Arial Narrow" w:hAnsi="Arial Narrow"/>
          <w:b/>
          <w:i/>
          <w:lang w:val="ru-RU"/>
        </w:rPr>
        <w:br w:type="page"/>
      </w:r>
    </w:p>
    <w:p w:rsidR="00605DBB" w:rsidRPr="00367C42" w:rsidRDefault="00605DBB" w:rsidP="000E7A6B">
      <w:pPr>
        <w:spacing w:before="40" w:after="40" w:line="240" w:lineRule="auto"/>
        <w:contextualSpacing/>
        <w:rPr>
          <w:rFonts w:ascii="Arial Narrow" w:hAnsi="Arial Narrow"/>
          <w:b/>
          <w:i/>
          <w:lang w:val="mk-MK"/>
        </w:rPr>
      </w:pPr>
      <w:r w:rsidRPr="00367C42">
        <w:rPr>
          <w:rFonts w:ascii="Arial Narrow" w:hAnsi="Arial Narrow"/>
          <w:b/>
          <w:bCs/>
          <w:i/>
          <w:iCs/>
          <w:lang w:val="mk-MK"/>
        </w:rPr>
        <w:t>Резултат 4.1 Реформирање на таргетирањето и финансирањето на активните програми за пазарот на трудот за задоволување на повеќето потреби на младите во најнеповолна положба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4"/>
        <w:gridCol w:w="3151"/>
        <w:gridCol w:w="1884"/>
        <w:gridCol w:w="5077"/>
      </w:tblGrid>
      <w:tr w:rsidR="00605DBB" w:rsidRPr="000A7800" w:rsidTr="006F7B1C">
        <w:tc>
          <w:tcPr>
            <w:tcW w:w="3284"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Основа</w:t>
            </w:r>
          </w:p>
        </w:tc>
        <w:tc>
          <w:tcPr>
            <w:tcW w:w="3345"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Показател 2015</w:t>
            </w:r>
          </w:p>
        </w:tc>
        <w:tc>
          <w:tcPr>
            <w:tcW w:w="1984"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Одговорна единица</w:t>
            </w:r>
          </w:p>
        </w:tc>
        <w:tc>
          <w:tcPr>
            <w:tcW w:w="5529"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Моментална состојба</w:t>
            </w:r>
          </w:p>
        </w:tc>
      </w:tr>
      <w:tr w:rsidR="00605DBB" w:rsidRPr="001E6EBA" w:rsidTr="006F7B1C">
        <w:tc>
          <w:tcPr>
            <w:tcW w:w="3284" w:type="dxa"/>
          </w:tcPr>
          <w:p w:rsidR="00605DBB" w:rsidRPr="00367C42" w:rsidRDefault="00605DBB" w:rsidP="000E7A6B">
            <w:pPr>
              <w:pStyle w:val="Paragrafoelenco"/>
              <w:numPr>
                <w:ilvl w:val="0"/>
                <w:numId w:val="9"/>
              </w:numPr>
              <w:spacing w:before="40" w:after="40" w:line="240" w:lineRule="auto"/>
              <w:ind w:left="457" w:hanging="283"/>
              <w:contextualSpacing/>
              <w:jc w:val="both"/>
              <w:rPr>
                <w:rFonts w:ascii="Arial Narrow" w:hAnsi="Arial Narrow"/>
                <w:i/>
                <w:sz w:val="20"/>
                <w:szCs w:val="20"/>
                <w:lang w:val="mk-MK"/>
              </w:rPr>
            </w:pPr>
            <w:r w:rsidRPr="00367C42">
              <w:rPr>
                <w:rFonts w:ascii="Arial Narrow" w:hAnsi="Arial Narrow"/>
                <w:sz w:val="20"/>
                <w:szCs w:val="20"/>
                <w:lang w:val="mk-MK"/>
              </w:rPr>
              <w:t>Во 2011 година, вкупните приходи од придонесите за осигурување во случај на невработеност изнесуваат околу 1,8 милијарди денари</w:t>
            </w:r>
          </w:p>
          <w:p w:rsidR="00605DBB" w:rsidRPr="00367C42" w:rsidRDefault="00605DBB" w:rsidP="000E7A6B">
            <w:pPr>
              <w:pStyle w:val="Paragrafoelenco1"/>
              <w:spacing w:before="60" w:after="60" w:line="240" w:lineRule="auto"/>
              <w:ind w:left="457"/>
              <w:rPr>
                <w:rFonts w:ascii="Arial Narrow" w:hAnsi="Arial Narrow"/>
                <w:sz w:val="20"/>
                <w:szCs w:val="20"/>
                <w:lang w:val="mk-MK" w:eastAsia="en-GB"/>
              </w:rPr>
            </w:pPr>
          </w:p>
        </w:tc>
        <w:tc>
          <w:tcPr>
            <w:tcW w:w="3345" w:type="dxa"/>
          </w:tcPr>
          <w:p w:rsidR="00605DBB" w:rsidRPr="00367C42" w:rsidRDefault="00605DBB" w:rsidP="000E7A6B">
            <w:pPr>
              <w:pStyle w:val="Paragrafoelenco"/>
              <w:numPr>
                <w:ilvl w:val="0"/>
                <w:numId w:val="4"/>
              </w:numPr>
              <w:spacing w:before="40" w:after="40" w:line="240" w:lineRule="auto"/>
              <w:ind w:left="385" w:hanging="284"/>
              <w:contextualSpacing/>
              <w:jc w:val="both"/>
              <w:rPr>
                <w:rFonts w:ascii="Arial Narrow" w:hAnsi="Arial Narrow"/>
                <w:sz w:val="20"/>
                <w:szCs w:val="20"/>
                <w:lang w:val="mk-MK"/>
              </w:rPr>
            </w:pPr>
            <w:r w:rsidRPr="00367C42">
              <w:rPr>
                <w:rFonts w:ascii="Arial Narrow" w:hAnsi="Arial Narrow"/>
                <w:sz w:val="20"/>
                <w:szCs w:val="20"/>
                <w:lang w:val="mk-MK"/>
              </w:rPr>
              <w:t>Зголемување на стапката за активирање на ниско</w:t>
            </w:r>
            <w:r>
              <w:rPr>
                <w:rFonts w:ascii="Arial Narrow" w:hAnsi="Arial Narrow"/>
                <w:sz w:val="20"/>
                <w:szCs w:val="20"/>
                <w:lang w:val="mk-MK"/>
              </w:rPr>
              <w:t xml:space="preserve"> </w:t>
            </w:r>
            <w:r w:rsidRPr="00367C42">
              <w:rPr>
                <w:rFonts w:ascii="Arial Narrow" w:hAnsi="Arial Narrow"/>
                <w:sz w:val="20"/>
                <w:szCs w:val="20"/>
                <w:lang w:val="mk-MK"/>
              </w:rPr>
              <w:t>квалификуваните млади за 33 проценти од вкупниот број пријавени невработени млади лица;</w:t>
            </w:r>
          </w:p>
          <w:p w:rsidR="00605DBB" w:rsidRPr="0058522B" w:rsidRDefault="00605DBB" w:rsidP="008F1AF9">
            <w:pPr>
              <w:pStyle w:val="Paragrafoelenco1"/>
              <w:numPr>
                <w:ilvl w:val="0"/>
                <w:numId w:val="4"/>
              </w:numPr>
              <w:spacing w:before="60" w:after="60" w:line="240" w:lineRule="auto"/>
              <w:ind w:left="385" w:hanging="284"/>
              <w:rPr>
                <w:rFonts w:ascii="Arial Narrow" w:hAnsi="Arial Narrow"/>
                <w:i/>
                <w:sz w:val="20"/>
                <w:szCs w:val="20"/>
                <w:lang w:val="mk-MK" w:eastAsia="en-GB"/>
              </w:rPr>
            </w:pPr>
            <w:r>
              <w:rPr>
                <w:rFonts w:ascii="Arial Narrow" w:hAnsi="Arial Narrow"/>
                <w:i/>
                <w:color w:val="FF0000"/>
                <w:sz w:val="20"/>
                <w:szCs w:val="20"/>
                <w:lang w:val="mk-MK"/>
              </w:rPr>
              <w:t xml:space="preserve">(ревидирана цел) </w:t>
            </w:r>
            <w:r w:rsidRPr="0058522B">
              <w:rPr>
                <w:rFonts w:ascii="Arial Narrow" w:hAnsi="Arial Narrow"/>
                <w:i/>
                <w:color w:val="FF0000"/>
                <w:sz w:val="20"/>
                <w:szCs w:val="20"/>
                <w:lang w:val="mk-MK" w:eastAsia="en-GB"/>
              </w:rPr>
              <w:t>Стапката за активирање на ниско</w:t>
            </w:r>
            <w:r>
              <w:rPr>
                <w:rFonts w:ascii="Arial Narrow" w:hAnsi="Arial Narrow"/>
                <w:i/>
                <w:color w:val="FF0000"/>
                <w:sz w:val="20"/>
                <w:szCs w:val="20"/>
                <w:lang w:val="mk-MK" w:eastAsia="en-GB"/>
              </w:rPr>
              <w:t xml:space="preserve"> </w:t>
            </w:r>
            <w:r w:rsidRPr="0058522B">
              <w:rPr>
                <w:rFonts w:ascii="Arial Narrow" w:hAnsi="Arial Narrow"/>
                <w:i/>
                <w:color w:val="FF0000"/>
                <w:sz w:val="20"/>
                <w:szCs w:val="20"/>
                <w:lang w:val="mk-MK" w:eastAsia="en-GB"/>
              </w:rPr>
              <w:t>квалификуваните млад</w:t>
            </w:r>
            <w:r>
              <w:rPr>
                <w:rFonts w:ascii="Arial Narrow" w:hAnsi="Arial Narrow"/>
                <w:i/>
                <w:color w:val="FF0000"/>
                <w:sz w:val="20"/>
                <w:szCs w:val="20"/>
                <w:lang w:val="mk-MK" w:eastAsia="en-GB"/>
              </w:rPr>
              <w:t>и лица се зголеми на 15%</w:t>
            </w:r>
            <w:r w:rsidRPr="0058522B">
              <w:rPr>
                <w:rFonts w:ascii="Arial Narrow" w:hAnsi="Arial Narrow"/>
                <w:i/>
                <w:color w:val="FF0000"/>
                <w:sz w:val="20"/>
                <w:szCs w:val="20"/>
                <w:lang w:val="mk-MK" w:eastAsia="en-GB"/>
              </w:rPr>
              <w:t xml:space="preserve"> од вкупниот број на млади лица пријавени како невработени </w:t>
            </w:r>
          </w:p>
        </w:tc>
        <w:tc>
          <w:tcPr>
            <w:tcW w:w="1984" w:type="dxa"/>
          </w:tcPr>
          <w:p w:rsidR="00605DBB" w:rsidRPr="000A7800" w:rsidRDefault="00605DBB" w:rsidP="006F7B1C">
            <w:pPr>
              <w:spacing w:before="60" w:after="60" w:line="240" w:lineRule="auto"/>
              <w:jc w:val="center"/>
              <w:rPr>
                <w:rFonts w:ascii="Arial Narrow" w:hAnsi="Arial Narrow"/>
                <w:bCs/>
                <w:sz w:val="20"/>
                <w:szCs w:val="20"/>
                <w:lang w:val="mk-MK" w:eastAsia="en-GB"/>
              </w:rPr>
            </w:pPr>
            <w:r w:rsidRPr="000A7800">
              <w:rPr>
                <w:rFonts w:ascii="Arial Narrow" w:hAnsi="Arial Narrow"/>
                <w:bCs/>
                <w:sz w:val="20"/>
                <w:szCs w:val="20"/>
                <w:lang w:val="mk-MK" w:eastAsia="en-GB"/>
              </w:rPr>
              <w:t>АВ</w:t>
            </w:r>
            <w:r>
              <w:rPr>
                <w:rFonts w:ascii="Arial Narrow" w:hAnsi="Arial Narrow"/>
                <w:bCs/>
                <w:sz w:val="20"/>
                <w:szCs w:val="20"/>
                <w:lang w:val="mk-MK" w:eastAsia="en-GB"/>
              </w:rPr>
              <w:t>РМ</w:t>
            </w:r>
          </w:p>
          <w:p w:rsidR="00605DBB" w:rsidRPr="000A7800" w:rsidRDefault="00605DBB" w:rsidP="006F7B1C">
            <w:pPr>
              <w:spacing w:before="60" w:after="60" w:line="240" w:lineRule="auto"/>
              <w:jc w:val="center"/>
              <w:rPr>
                <w:rFonts w:ascii="Arial Narrow" w:hAnsi="Arial Narrow"/>
                <w:sz w:val="20"/>
                <w:szCs w:val="20"/>
                <w:lang w:val="mk-MK" w:eastAsia="en-GB"/>
              </w:rPr>
            </w:pPr>
            <w:r w:rsidRPr="000A7800">
              <w:rPr>
                <w:rFonts w:ascii="Arial Narrow" w:hAnsi="Arial Narrow"/>
                <w:bCs/>
                <w:sz w:val="20"/>
                <w:szCs w:val="20"/>
                <w:lang w:val="mk-MK" w:eastAsia="en-GB"/>
              </w:rPr>
              <w:t>МТСП</w:t>
            </w:r>
          </w:p>
        </w:tc>
        <w:tc>
          <w:tcPr>
            <w:tcW w:w="5529" w:type="dxa"/>
          </w:tcPr>
          <w:p w:rsidR="00605DBB" w:rsidRPr="000A7800" w:rsidRDefault="00605DBB" w:rsidP="006F7B1C">
            <w:pPr>
              <w:spacing w:before="60" w:after="60" w:line="240" w:lineRule="auto"/>
              <w:rPr>
                <w:rStyle w:val="hps"/>
                <w:rFonts w:ascii="Arial Narrow" w:hAnsi="Arial Narrow"/>
                <w:sz w:val="20"/>
                <w:szCs w:val="20"/>
                <w:lang w:val="mk-MK" w:eastAsia="en-GB"/>
              </w:rPr>
            </w:pPr>
            <w:r w:rsidRPr="000A7800">
              <w:rPr>
                <w:rFonts w:ascii="Arial Narrow" w:hAnsi="Arial Narrow"/>
                <w:sz w:val="20"/>
                <w:szCs w:val="20"/>
                <w:lang w:val="mk-MK"/>
              </w:rPr>
              <w:t>Во 2012 година вкупните приходи од придонеси за осигурување во случај на невработеност изнесуваше 1,7 милијарди денари</w:t>
            </w:r>
            <w:r w:rsidRPr="000A7800">
              <w:rPr>
                <w:rStyle w:val="hps"/>
                <w:rFonts w:ascii="Arial Narrow" w:hAnsi="Arial Narrow"/>
                <w:sz w:val="20"/>
                <w:szCs w:val="20"/>
                <w:lang w:val="mk-MK" w:eastAsia="en-GB"/>
              </w:rPr>
              <w:t xml:space="preserve">. </w:t>
            </w:r>
          </w:p>
          <w:p w:rsidR="00605DBB" w:rsidRPr="000A7800" w:rsidRDefault="00605DBB" w:rsidP="006F7B1C">
            <w:pPr>
              <w:spacing w:before="60" w:after="60" w:line="240" w:lineRule="auto"/>
              <w:rPr>
                <w:rStyle w:val="hps"/>
                <w:rFonts w:ascii="Arial Narrow" w:hAnsi="Arial Narrow"/>
                <w:sz w:val="20"/>
                <w:szCs w:val="20"/>
                <w:lang w:val="mk-MK" w:eastAsia="en-GB"/>
              </w:rPr>
            </w:pPr>
            <w:r w:rsidRPr="000A7800">
              <w:rPr>
                <w:rStyle w:val="hps"/>
                <w:rFonts w:ascii="Arial Narrow" w:hAnsi="Arial Narrow"/>
                <w:sz w:val="20"/>
                <w:szCs w:val="20"/>
                <w:lang w:val="mk-MK" w:eastAsia="en-GB"/>
              </w:rPr>
              <w:t>Уделот на ниско</w:t>
            </w:r>
            <w:r>
              <w:rPr>
                <w:rStyle w:val="hps"/>
                <w:rFonts w:ascii="Arial Narrow" w:hAnsi="Arial Narrow"/>
                <w:sz w:val="20"/>
                <w:szCs w:val="20"/>
                <w:lang w:val="mk-MK" w:eastAsia="en-GB"/>
              </w:rPr>
              <w:t xml:space="preserve"> </w:t>
            </w:r>
            <w:r w:rsidRPr="000A7800">
              <w:rPr>
                <w:rStyle w:val="hps"/>
                <w:rFonts w:ascii="Arial Narrow" w:hAnsi="Arial Narrow"/>
                <w:sz w:val="20"/>
                <w:szCs w:val="20"/>
                <w:lang w:val="mk-MK" w:eastAsia="en-GB"/>
              </w:rPr>
              <w:t>квалификуваните млади лица (15-29) кои имаат придобивки од услугите и програмите за вработување беше 13%</w:t>
            </w:r>
          </w:p>
          <w:p w:rsidR="00605DBB" w:rsidRPr="000A7800" w:rsidRDefault="00605DBB" w:rsidP="008F1AF9">
            <w:pPr>
              <w:spacing w:before="60" w:after="60" w:line="240" w:lineRule="auto"/>
              <w:rPr>
                <w:rFonts w:ascii="Arial Narrow" w:hAnsi="Arial Narrow"/>
                <w:sz w:val="20"/>
                <w:szCs w:val="20"/>
                <w:lang w:val="mk-MK" w:eastAsia="en-GB"/>
              </w:rPr>
            </w:pPr>
          </w:p>
        </w:tc>
      </w:tr>
      <w:tr w:rsidR="00605DBB" w:rsidRPr="001E6EBA" w:rsidTr="006F7B1C">
        <w:tc>
          <w:tcPr>
            <w:tcW w:w="3284" w:type="dxa"/>
          </w:tcPr>
          <w:p w:rsidR="00605DBB" w:rsidRPr="00367C42" w:rsidRDefault="00605DBB" w:rsidP="006F7B1C">
            <w:pPr>
              <w:pStyle w:val="Paragrafoelenco1"/>
              <w:numPr>
                <w:ilvl w:val="0"/>
                <w:numId w:val="9"/>
              </w:numPr>
              <w:spacing w:before="60" w:after="60" w:line="240" w:lineRule="auto"/>
              <w:ind w:left="457" w:hanging="283"/>
              <w:rPr>
                <w:rFonts w:ascii="Arial Narrow" w:hAnsi="Arial Narrow"/>
                <w:sz w:val="20"/>
                <w:szCs w:val="20"/>
                <w:lang w:val="mk-MK" w:eastAsia="en-GB"/>
              </w:rPr>
            </w:pPr>
            <w:r w:rsidRPr="00367C42">
              <w:rPr>
                <w:rFonts w:ascii="Arial Narrow" w:hAnsi="Arial Narrow"/>
                <w:sz w:val="20"/>
                <w:szCs w:val="20"/>
                <w:lang w:val="mk-MK"/>
              </w:rPr>
              <w:t>Во април 2011 година, 25.000  млади се пријавени како невработени со ниски квалификации</w:t>
            </w:r>
          </w:p>
        </w:tc>
        <w:tc>
          <w:tcPr>
            <w:tcW w:w="3345" w:type="dxa"/>
          </w:tcPr>
          <w:p w:rsidR="00605DBB" w:rsidRPr="00367C42" w:rsidRDefault="00605DBB" w:rsidP="000E7A6B">
            <w:pPr>
              <w:pStyle w:val="Paragrafoelenco"/>
              <w:numPr>
                <w:ilvl w:val="0"/>
                <w:numId w:val="4"/>
              </w:numPr>
              <w:spacing w:before="40" w:after="40" w:line="240" w:lineRule="auto"/>
              <w:ind w:left="385" w:hanging="284"/>
              <w:contextualSpacing/>
              <w:jc w:val="both"/>
              <w:rPr>
                <w:rFonts w:ascii="Arial Narrow" w:hAnsi="Arial Narrow"/>
                <w:sz w:val="20"/>
                <w:szCs w:val="20"/>
                <w:lang w:val="mk-MK"/>
              </w:rPr>
            </w:pPr>
            <w:r w:rsidRPr="00367C42">
              <w:rPr>
                <w:rFonts w:ascii="Arial Narrow" w:hAnsi="Arial Narrow"/>
                <w:sz w:val="20"/>
                <w:szCs w:val="20"/>
                <w:lang w:val="mk-MK"/>
              </w:rPr>
              <w:t>Рано профилирање на најмалку 50 проценти од младите пријавени во АВ (во рок од првите 6 месеци од периодот на невработеност);</w:t>
            </w:r>
          </w:p>
          <w:p w:rsidR="00605DBB" w:rsidRPr="0058522B" w:rsidRDefault="00605DBB" w:rsidP="00A909A1">
            <w:pPr>
              <w:pStyle w:val="Paragrafoelenco"/>
              <w:numPr>
                <w:ilvl w:val="0"/>
                <w:numId w:val="4"/>
              </w:numPr>
              <w:spacing w:before="40" w:after="40" w:line="240" w:lineRule="auto"/>
              <w:ind w:left="385" w:hanging="284"/>
              <w:contextualSpacing/>
              <w:jc w:val="both"/>
              <w:rPr>
                <w:rFonts w:ascii="Arial Narrow" w:hAnsi="Arial Narrow"/>
                <w:i/>
                <w:color w:val="FF0000"/>
                <w:sz w:val="20"/>
                <w:szCs w:val="20"/>
                <w:lang w:val="mk-MK"/>
              </w:rPr>
            </w:pPr>
            <w:r>
              <w:rPr>
                <w:rFonts w:ascii="Arial Narrow" w:hAnsi="Arial Narrow"/>
                <w:i/>
                <w:color w:val="FF0000"/>
                <w:sz w:val="20"/>
                <w:szCs w:val="20"/>
                <w:lang w:val="mk-MK"/>
              </w:rPr>
              <w:t xml:space="preserve">(ревидирана цел)          </w:t>
            </w:r>
            <w:r w:rsidRPr="0058522B">
              <w:rPr>
                <w:rFonts w:ascii="Arial Narrow" w:hAnsi="Arial Narrow"/>
                <w:i/>
                <w:color w:val="FF0000"/>
                <w:sz w:val="20"/>
                <w:szCs w:val="20"/>
                <w:lang w:val="mk-MK"/>
              </w:rPr>
              <w:t>Рано про</w:t>
            </w:r>
            <w:r>
              <w:rPr>
                <w:rFonts w:ascii="Arial Narrow" w:hAnsi="Arial Narrow"/>
                <w:i/>
                <w:color w:val="FF0000"/>
                <w:sz w:val="20"/>
                <w:szCs w:val="20"/>
                <w:lang w:val="mk-MK"/>
              </w:rPr>
              <w:t>филирање на најмалку 30%</w:t>
            </w:r>
            <w:r w:rsidRPr="0058522B">
              <w:rPr>
                <w:rFonts w:ascii="Arial Narrow" w:hAnsi="Arial Narrow"/>
                <w:i/>
                <w:color w:val="FF0000"/>
                <w:sz w:val="20"/>
                <w:szCs w:val="20"/>
                <w:lang w:val="mk-MK"/>
              </w:rPr>
              <w:t xml:space="preserve"> од младите пријавени во АВ (во рок од првите 6 месеци од периодот на невработеност);</w:t>
            </w:r>
          </w:p>
        </w:tc>
        <w:tc>
          <w:tcPr>
            <w:tcW w:w="1984" w:type="dxa"/>
          </w:tcPr>
          <w:p w:rsidR="00605DBB" w:rsidRPr="000A7800" w:rsidRDefault="00605DBB" w:rsidP="006F7B1C">
            <w:pPr>
              <w:spacing w:before="60" w:after="60" w:line="240" w:lineRule="auto"/>
              <w:jc w:val="center"/>
              <w:rPr>
                <w:rFonts w:ascii="Arial Narrow" w:hAnsi="Arial Narrow"/>
                <w:bCs/>
                <w:sz w:val="20"/>
                <w:szCs w:val="20"/>
                <w:lang w:val="mk-MK" w:eastAsia="en-GB"/>
              </w:rPr>
            </w:pPr>
          </w:p>
        </w:tc>
        <w:tc>
          <w:tcPr>
            <w:tcW w:w="5529" w:type="dxa"/>
          </w:tcPr>
          <w:p w:rsidR="00605DBB" w:rsidRPr="000A7800" w:rsidRDefault="00605DBB" w:rsidP="006F7B1C">
            <w:pPr>
              <w:spacing w:before="60" w:after="60" w:line="240" w:lineRule="auto"/>
              <w:rPr>
                <w:rFonts w:ascii="Arial Narrow" w:hAnsi="Arial Narrow"/>
                <w:sz w:val="20"/>
                <w:szCs w:val="20"/>
                <w:lang w:val="mk-MK" w:eastAsia="en-GB"/>
              </w:rPr>
            </w:pPr>
            <w:r w:rsidRPr="000A7800">
              <w:rPr>
                <w:rFonts w:ascii="Arial Narrow" w:hAnsi="Arial Narrow"/>
                <w:sz w:val="20"/>
                <w:szCs w:val="20"/>
                <w:lang w:val="mk-MK"/>
              </w:rPr>
              <w:t>Во 2012 година, 25 188 млади лица (15-29) се регистрирани од АВРМ со ниски квалификации</w:t>
            </w:r>
          </w:p>
          <w:p w:rsidR="00605DBB" w:rsidRPr="000A7800" w:rsidRDefault="00605DBB" w:rsidP="006F7B1C">
            <w:pPr>
              <w:spacing w:before="60" w:after="60" w:line="240" w:lineRule="auto"/>
              <w:rPr>
                <w:rFonts w:ascii="Arial Narrow" w:hAnsi="Arial Narrow"/>
                <w:sz w:val="20"/>
                <w:szCs w:val="20"/>
                <w:lang w:val="mk-MK" w:eastAsia="en-GB"/>
              </w:rPr>
            </w:pPr>
            <w:r w:rsidRPr="000A7800">
              <w:rPr>
                <w:rFonts w:ascii="Arial Narrow" w:hAnsi="Arial Narrow"/>
                <w:sz w:val="20"/>
                <w:szCs w:val="20"/>
                <w:lang w:val="mk-MK"/>
              </w:rPr>
              <w:t>Системот на профил</w:t>
            </w:r>
            <w:r>
              <w:rPr>
                <w:rFonts w:ascii="Arial Narrow" w:hAnsi="Arial Narrow"/>
                <w:sz w:val="20"/>
                <w:szCs w:val="20"/>
                <w:lang w:val="mk-MK"/>
              </w:rPr>
              <w:t>ирање беше воведен во декември</w:t>
            </w:r>
            <w:r w:rsidRPr="000A7800">
              <w:rPr>
                <w:rFonts w:ascii="Arial Narrow" w:hAnsi="Arial Narrow"/>
                <w:sz w:val="20"/>
                <w:szCs w:val="20"/>
                <w:lang w:val="mk-MK"/>
              </w:rPr>
              <w:t xml:space="preserve"> 2012 година.</w:t>
            </w:r>
            <w:r>
              <w:rPr>
                <w:rFonts w:ascii="Arial Narrow" w:hAnsi="Arial Narrow"/>
                <w:sz w:val="20"/>
                <w:szCs w:val="20"/>
                <w:lang w:val="mk-MK"/>
              </w:rPr>
              <w:t xml:space="preserve"> </w:t>
            </w:r>
            <w:r w:rsidRPr="000A7800">
              <w:rPr>
                <w:rFonts w:ascii="Arial Narrow" w:hAnsi="Arial Narrow"/>
                <w:sz w:val="20"/>
                <w:szCs w:val="20"/>
                <w:lang w:val="mk-MK"/>
              </w:rPr>
              <w:t>Нем</w:t>
            </w:r>
            <w:r>
              <w:rPr>
                <w:rFonts w:ascii="Arial Narrow" w:hAnsi="Arial Narrow"/>
                <w:sz w:val="20"/>
                <w:szCs w:val="20"/>
                <w:lang w:val="mk-MK"/>
              </w:rPr>
              <w:t>а достапни податоци во октомври</w:t>
            </w:r>
            <w:r w:rsidRPr="000A7800">
              <w:rPr>
                <w:rFonts w:ascii="Arial Narrow" w:hAnsi="Arial Narrow"/>
                <w:sz w:val="20"/>
                <w:szCs w:val="20"/>
                <w:lang w:val="mk-MK"/>
              </w:rPr>
              <w:t xml:space="preserve"> 2013 година.</w:t>
            </w:r>
          </w:p>
          <w:p w:rsidR="00605DBB" w:rsidRPr="000A7800" w:rsidRDefault="00605DBB" w:rsidP="006F7B1C">
            <w:pPr>
              <w:spacing w:before="60" w:after="60" w:line="240" w:lineRule="auto"/>
              <w:rPr>
                <w:rFonts w:ascii="Arial Narrow" w:hAnsi="Arial Narrow"/>
                <w:sz w:val="20"/>
                <w:szCs w:val="20"/>
                <w:lang w:val="mk-MK" w:eastAsia="en-GB"/>
              </w:rPr>
            </w:pPr>
          </w:p>
        </w:tc>
      </w:tr>
      <w:tr w:rsidR="00605DBB" w:rsidRPr="001E6EBA" w:rsidTr="006F7B1C">
        <w:tc>
          <w:tcPr>
            <w:tcW w:w="3284" w:type="dxa"/>
          </w:tcPr>
          <w:p w:rsidR="00605DBB" w:rsidRPr="00367C42" w:rsidRDefault="00605DBB" w:rsidP="000E7A6B">
            <w:pPr>
              <w:pStyle w:val="Paragrafoelenco"/>
              <w:numPr>
                <w:ilvl w:val="0"/>
                <w:numId w:val="9"/>
              </w:numPr>
              <w:spacing w:before="40" w:after="40" w:line="240" w:lineRule="auto"/>
              <w:ind w:left="457" w:hanging="283"/>
              <w:contextualSpacing/>
              <w:jc w:val="both"/>
              <w:rPr>
                <w:rFonts w:ascii="Arial Narrow" w:hAnsi="Arial Narrow"/>
                <w:sz w:val="20"/>
                <w:szCs w:val="20"/>
                <w:lang w:val="mk-MK"/>
              </w:rPr>
            </w:pPr>
            <w:r>
              <w:rPr>
                <w:rFonts w:ascii="Arial Narrow" w:hAnsi="Arial Narrow"/>
                <w:sz w:val="20"/>
                <w:szCs w:val="20"/>
                <w:lang w:val="mk-MK"/>
              </w:rPr>
              <w:t>Во истиот период, 12</w:t>
            </w:r>
            <w:r w:rsidRPr="00367C42">
              <w:rPr>
                <w:rFonts w:ascii="Arial Narrow" w:hAnsi="Arial Narrow"/>
                <w:sz w:val="20"/>
                <w:szCs w:val="20"/>
                <w:lang w:val="mk-MK"/>
              </w:rPr>
              <w:t>336 млади се пријавени во АВ за помалку од 6 месеци</w:t>
            </w:r>
          </w:p>
          <w:p w:rsidR="00605DBB" w:rsidRPr="00367C42" w:rsidRDefault="00605DBB" w:rsidP="006F7B1C">
            <w:pPr>
              <w:pStyle w:val="Paragrafoelenco1"/>
              <w:spacing w:before="60" w:after="60" w:line="240" w:lineRule="auto"/>
              <w:ind w:left="457"/>
              <w:rPr>
                <w:rFonts w:ascii="Arial Narrow" w:hAnsi="Arial Narrow"/>
                <w:sz w:val="20"/>
                <w:szCs w:val="20"/>
                <w:lang w:val="mk-MK" w:eastAsia="en-GB"/>
              </w:rPr>
            </w:pPr>
          </w:p>
        </w:tc>
        <w:tc>
          <w:tcPr>
            <w:tcW w:w="3345" w:type="dxa"/>
          </w:tcPr>
          <w:p w:rsidR="00605DBB" w:rsidRPr="00367C42" w:rsidRDefault="00605DBB" w:rsidP="000E7A6B">
            <w:pPr>
              <w:pStyle w:val="Paragrafoelenco"/>
              <w:numPr>
                <w:ilvl w:val="0"/>
                <w:numId w:val="4"/>
              </w:numPr>
              <w:spacing w:before="40" w:after="40" w:line="240" w:lineRule="auto"/>
              <w:ind w:left="385" w:hanging="284"/>
              <w:contextualSpacing/>
              <w:jc w:val="both"/>
              <w:rPr>
                <w:rFonts w:ascii="Arial Narrow" w:hAnsi="Arial Narrow"/>
                <w:sz w:val="20"/>
                <w:szCs w:val="20"/>
                <w:lang w:val="mk-MK"/>
              </w:rPr>
            </w:pPr>
            <w:r w:rsidRPr="00367C42">
              <w:rPr>
                <w:rFonts w:ascii="Arial Narrow" w:hAnsi="Arial Narrow"/>
                <w:sz w:val="20"/>
                <w:szCs w:val="20"/>
                <w:lang w:val="mk-MK"/>
              </w:rPr>
              <w:t>Инвестирање на најмалку 20 проценти од јавните фондови наменети за АППТ во зголемување на изгледите за вработување на младите во неповолна положба</w:t>
            </w:r>
          </w:p>
        </w:tc>
        <w:tc>
          <w:tcPr>
            <w:tcW w:w="1984" w:type="dxa"/>
          </w:tcPr>
          <w:p w:rsidR="00605DBB" w:rsidRPr="000A7800" w:rsidRDefault="00605DBB" w:rsidP="006F7B1C">
            <w:pPr>
              <w:spacing w:before="60" w:after="60" w:line="240" w:lineRule="auto"/>
              <w:jc w:val="center"/>
              <w:rPr>
                <w:rFonts w:ascii="Arial Narrow" w:hAnsi="Arial Narrow"/>
                <w:bCs/>
                <w:sz w:val="20"/>
                <w:szCs w:val="20"/>
                <w:lang w:val="mk-MK" w:eastAsia="en-GB"/>
              </w:rPr>
            </w:pPr>
          </w:p>
        </w:tc>
        <w:tc>
          <w:tcPr>
            <w:tcW w:w="5529" w:type="dxa"/>
          </w:tcPr>
          <w:p w:rsidR="00605DBB" w:rsidRPr="000A7800" w:rsidRDefault="00605DBB" w:rsidP="006F7B1C">
            <w:pPr>
              <w:spacing w:before="60" w:after="60" w:line="240" w:lineRule="auto"/>
              <w:rPr>
                <w:rStyle w:val="hps"/>
                <w:rFonts w:ascii="Arial Narrow" w:hAnsi="Arial Narrow"/>
                <w:sz w:val="20"/>
                <w:szCs w:val="20"/>
                <w:lang w:val="mk-MK" w:eastAsia="en-GB"/>
              </w:rPr>
            </w:pPr>
            <w:r w:rsidRPr="000A7800">
              <w:rPr>
                <w:rStyle w:val="hps"/>
                <w:rFonts w:ascii="Arial Narrow" w:hAnsi="Arial Narrow"/>
                <w:sz w:val="20"/>
                <w:szCs w:val="20"/>
                <w:lang w:val="mk-MK" w:eastAsia="en-GB"/>
              </w:rPr>
              <w:t>Во 2012 години, 31% од финансиските средства на АПТ беа инвестирани во ниско</w:t>
            </w:r>
            <w:r>
              <w:rPr>
                <w:rStyle w:val="hps"/>
                <w:rFonts w:ascii="Arial Narrow" w:hAnsi="Arial Narrow"/>
                <w:sz w:val="20"/>
                <w:szCs w:val="20"/>
                <w:lang w:val="mk-MK" w:eastAsia="en-GB"/>
              </w:rPr>
              <w:t xml:space="preserve"> </w:t>
            </w:r>
            <w:r w:rsidRPr="000A7800">
              <w:rPr>
                <w:rStyle w:val="hps"/>
                <w:rFonts w:ascii="Arial Narrow" w:hAnsi="Arial Narrow"/>
                <w:sz w:val="20"/>
                <w:szCs w:val="20"/>
                <w:lang w:val="mk-MK" w:eastAsia="en-GB"/>
              </w:rPr>
              <w:t>квалификувани млади лица</w:t>
            </w:r>
          </w:p>
          <w:p w:rsidR="00605DBB" w:rsidRPr="000A7800" w:rsidRDefault="00605DBB" w:rsidP="00A909A1">
            <w:pPr>
              <w:spacing w:before="60" w:after="60" w:line="240" w:lineRule="auto"/>
              <w:rPr>
                <w:rFonts w:ascii="Arial Narrow" w:hAnsi="Arial Narrow"/>
                <w:sz w:val="20"/>
                <w:szCs w:val="20"/>
                <w:lang w:val="mk-MK" w:eastAsia="en-GB"/>
              </w:rPr>
            </w:pPr>
          </w:p>
        </w:tc>
      </w:tr>
      <w:tr w:rsidR="00605DBB" w:rsidRPr="001E6EBA" w:rsidTr="006F7B1C">
        <w:tc>
          <w:tcPr>
            <w:tcW w:w="3284" w:type="dxa"/>
          </w:tcPr>
          <w:p w:rsidR="00605DBB" w:rsidRPr="00367C42" w:rsidRDefault="00605DBB" w:rsidP="000E7A6B">
            <w:pPr>
              <w:pStyle w:val="Paragrafoelenco"/>
              <w:numPr>
                <w:ilvl w:val="0"/>
                <w:numId w:val="9"/>
              </w:numPr>
              <w:spacing w:before="40" w:after="40" w:line="240" w:lineRule="auto"/>
              <w:ind w:left="457" w:hanging="283"/>
              <w:contextualSpacing/>
              <w:jc w:val="both"/>
              <w:rPr>
                <w:rFonts w:ascii="Arial Narrow" w:hAnsi="Arial Narrow"/>
                <w:sz w:val="20"/>
                <w:szCs w:val="20"/>
                <w:lang w:val="mk-MK"/>
              </w:rPr>
            </w:pPr>
            <w:r w:rsidRPr="00367C42">
              <w:rPr>
                <w:rFonts w:ascii="Arial Narrow" w:hAnsi="Arial Narrow"/>
                <w:sz w:val="20"/>
                <w:szCs w:val="20"/>
                <w:lang w:val="mk-MK"/>
              </w:rPr>
              <w:t>Од вкупниот износ на достапни средства за финансирање на АППТ (479 милиони денари), околу 102,5 милиони се потрошени на младите на возраст до 27 години</w:t>
            </w:r>
          </w:p>
        </w:tc>
        <w:tc>
          <w:tcPr>
            <w:tcW w:w="3345" w:type="dxa"/>
          </w:tcPr>
          <w:p w:rsidR="00605DBB" w:rsidRPr="00367C42" w:rsidRDefault="00605DBB" w:rsidP="000E7A6B">
            <w:pPr>
              <w:pStyle w:val="Paragrafoelenco"/>
              <w:numPr>
                <w:ilvl w:val="0"/>
                <w:numId w:val="4"/>
              </w:numPr>
              <w:spacing w:before="40" w:after="40" w:line="240" w:lineRule="auto"/>
              <w:ind w:left="385" w:hanging="284"/>
              <w:contextualSpacing/>
              <w:jc w:val="both"/>
              <w:rPr>
                <w:rFonts w:ascii="Arial Narrow" w:hAnsi="Arial Narrow"/>
                <w:sz w:val="20"/>
                <w:szCs w:val="20"/>
                <w:lang w:val="mk-MK"/>
              </w:rPr>
            </w:pPr>
            <w:r w:rsidRPr="00367C42">
              <w:rPr>
                <w:rFonts w:ascii="Arial Narrow" w:hAnsi="Arial Narrow"/>
                <w:sz w:val="20"/>
                <w:szCs w:val="20"/>
                <w:lang w:val="mk-MK"/>
              </w:rPr>
              <w:t>Зголемување на процентот на млади во неповолна положба во АППТ и нивно вработување на формална работа.</w:t>
            </w:r>
          </w:p>
          <w:p w:rsidR="00605DBB" w:rsidRPr="00367C42" w:rsidRDefault="00605DBB" w:rsidP="000E7A6B">
            <w:pPr>
              <w:pStyle w:val="Paragrafoelenco1"/>
              <w:spacing w:before="60" w:after="60" w:line="240" w:lineRule="auto"/>
              <w:ind w:left="385"/>
              <w:rPr>
                <w:rFonts w:ascii="Arial Narrow" w:hAnsi="Arial Narrow"/>
                <w:sz w:val="20"/>
                <w:szCs w:val="20"/>
                <w:lang w:val="mk-MK" w:eastAsia="en-GB"/>
              </w:rPr>
            </w:pPr>
          </w:p>
        </w:tc>
        <w:tc>
          <w:tcPr>
            <w:tcW w:w="1984" w:type="dxa"/>
          </w:tcPr>
          <w:p w:rsidR="00605DBB" w:rsidRPr="000A7800" w:rsidRDefault="00605DBB" w:rsidP="006F7B1C">
            <w:pPr>
              <w:spacing w:before="60" w:after="60" w:line="240" w:lineRule="auto"/>
              <w:jc w:val="center"/>
              <w:rPr>
                <w:rFonts w:ascii="Arial Narrow" w:hAnsi="Arial Narrow"/>
                <w:bCs/>
                <w:sz w:val="20"/>
                <w:szCs w:val="20"/>
                <w:lang w:val="mk-MK" w:eastAsia="en-GB"/>
              </w:rPr>
            </w:pPr>
          </w:p>
        </w:tc>
        <w:tc>
          <w:tcPr>
            <w:tcW w:w="5529" w:type="dxa"/>
          </w:tcPr>
          <w:p w:rsidR="00605DBB" w:rsidRPr="000A7800" w:rsidRDefault="00605DBB" w:rsidP="00BE362D">
            <w:pPr>
              <w:spacing w:before="60" w:after="60" w:line="240" w:lineRule="auto"/>
              <w:rPr>
                <w:rFonts w:ascii="Arial Narrow" w:hAnsi="Arial Narrow"/>
                <w:sz w:val="20"/>
                <w:szCs w:val="20"/>
                <w:lang w:val="mk-MK" w:eastAsia="en-GB"/>
              </w:rPr>
            </w:pPr>
            <w:r w:rsidRPr="000A7800">
              <w:rPr>
                <w:rFonts w:ascii="Arial Narrow" w:hAnsi="Arial Narrow"/>
                <w:sz w:val="20"/>
                <w:szCs w:val="20"/>
                <w:lang w:val="mk-MK"/>
              </w:rPr>
              <w:t>Во 2012, уделот на ниско</w:t>
            </w:r>
            <w:r>
              <w:rPr>
                <w:rFonts w:ascii="Arial Narrow" w:hAnsi="Arial Narrow"/>
                <w:sz w:val="20"/>
                <w:szCs w:val="20"/>
                <w:lang w:val="mk-MK"/>
              </w:rPr>
              <w:t xml:space="preserve"> </w:t>
            </w:r>
            <w:r w:rsidRPr="000A7800">
              <w:rPr>
                <w:rFonts w:ascii="Arial Narrow" w:hAnsi="Arial Narrow"/>
                <w:sz w:val="20"/>
                <w:szCs w:val="20"/>
                <w:lang w:val="mk-MK"/>
              </w:rPr>
              <w:t>квалификувани лица кои имаат придобивки од услугите и програмите за вработување изнесуваше 13%, со вкупна инвестиција од 31% од буџетот на АППТ</w:t>
            </w:r>
            <w:r w:rsidRPr="000A7800">
              <w:rPr>
                <w:rStyle w:val="hps"/>
                <w:rFonts w:ascii="Arial Narrow" w:hAnsi="Arial Narrow"/>
                <w:sz w:val="20"/>
                <w:szCs w:val="20"/>
                <w:lang w:val="mk-MK" w:eastAsia="en-GB"/>
              </w:rPr>
              <w:t xml:space="preserve">. </w:t>
            </w:r>
          </w:p>
        </w:tc>
      </w:tr>
    </w:tbl>
    <w:p w:rsidR="00605DBB" w:rsidRPr="00367C42" w:rsidRDefault="00605DBB" w:rsidP="00A808E4">
      <w:pPr>
        <w:spacing w:before="60" w:after="60" w:line="240" w:lineRule="auto"/>
        <w:rPr>
          <w:rFonts w:ascii="Arial Narrow" w:hAnsi="Arial Narrow"/>
          <w:lang w:val="mk-MK"/>
        </w:rPr>
      </w:pPr>
    </w:p>
    <w:p w:rsidR="00605DBB" w:rsidRPr="00367C42" w:rsidRDefault="00605DBB" w:rsidP="00A808E4">
      <w:pPr>
        <w:rPr>
          <w:rFonts w:ascii="Arial Narrow" w:hAnsi="Arial Narrow"/>
          <w:lang w:val="mk-MK"/>
        </w:rPr>
      </w:pPr>
      <w:r w:rsidRPr="00367C42">
        <w:rPr>
          <w:rFonts w:ascii="Arial Narrow" w:hAnsi="Arial Narrow"/>
          <w:lang w:val="mk-MK"/>
        </w:rPr>
        <w:br w:type="page"/>
      </w:r>
    </w:p>
    <w:p w:rsidR="00605DBB" w:rsidRPr="00367C42" w:rsidRDefault="00605DBB" w:rsidP="000E7A6B">
      <w:pPr>
        <w:spacing w:before="40" w:after="40" w:line="240" w:lineRule="auto"/>
        <w:contextualSpacing/>
        <w:jc w:val="both"/>
        <w:rPr>
          <w:rFonts w:ascii="Arial Narrow" w:hAnsi="Arial Narrow"/>
          <w:b/>
          <w:i/>
          <w:lang w:val="mk-MK"/>
        </w:rPr>
      </w:pPr>
      <w:r w:rsidRPr="00367C42">
        <w:rPr>
          <w:rFonts w:ascii="Arial Narrow" w:hAnsi="Arial Narrow"/>
          <w:b/>
          <w:i/>
          <w:lang w:val="mk-MK"/>
        </w:rPr>
        <w:t>Резултат 4.2 - Достапни промотивни мерки за префрлање на неформалните претпријатија на младите во формалната економија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52"/>
        <w:gridCol w:w="3150"/>
        <w:gridCol w:w="1910"/>
        <w:gridCol w:w="5064"/>
      </w:tblGrid>
      <w:tr w:rsidR="00605DBB" w:rsidRPr="000A7800" w:rsidTr="006F7B1C">
        <w:tc>
          <w:tcPr>
            <w:tcW w:w="3284"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Основа</w:t>
            </w:r>
          </w:p>
        </w:tc>
        <w:tc>
          <w:tcPr>
            <w:tcW w:w="3345"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Показател 2015</w:t>
            </w:r>
          </w:p>
        </w:tc>
        <w:tc>
          <w:tcPr>
            <w:tcW w:w="1984"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Одговорна единица</w:t>
            </w:r>
          </w:p>
        </w:tc>
        <w:tc>
          <w:tcPr>
            <w:tcW w:w="5529"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Моментална состојба</w:t>
            </w:r>
          </w:p>
        </w:tc>
      </w:tr>
      <w:tr w:rsidR="00605DBB" w:rsidRPr="001E6EBA" w:rsidTr="006F7B1C">
        <w:tc>
          <w:tcPr>
            <w:tcW w:w="3284" w:type="dxa"/>
          </w:tcPr>
          <w:p w:rsidR="00605DBB" w:rsidRPr="00367C42" w:rsidRDefault="00605DBB" w:rsidP="000E7A6B">
            <w:pPr>
              <w:pStyle w:val="Paragrafoelenco"/>
              <w:numPr>
                <w:ilvl w:val="0"/>
                <w:numId w:val="10"/>
              </w:numPr>
              <w:spacing w:before="40" w:after="40" w:line="240" w:lineRule="auto"/>
              <w:ind w:left="315"/>
              <w:contextualSpacing/>
              <w:jc w:val="both"/>
              <w:rPr>
                <w:rFonts w:ascii="Arial Narrow" w:hAnsi="Arial Narrow"/>
                <w:b/>
                <w:sz w:val="20"/>
                <w:szCs w:val="20"/>
                <w:lang w:val="mk-MK"/>
              </w:rPr>
            </w:pPr>
            <w:r w:rsidRPr="00367C42">
              <w:rPr>
                <w:rFonts w:ascii="Arial Narrow" w:hAnsi="Arial Narrow"/>
                <w:sz w:val="20"/>
                <w:szCs w:val="20"/>
                <w:lang w:val="mk-MK"/>
              </w:rPr>
              <w:t>Во 2011 година, само 37 претпријатија се основани од млади лица, на возраст до 27 години, со пристап до грант за префрлање во формалната економија.</w:t>
            </w:r>
          </w:p>
          <w:p w:rsidR="00605DBB" w:rsidRPr="00367C42" w:rsidRDefault="00605DBB" w:rsidP="006F7B1C">
            <w:pPr>
              <w:pStyle w:val="Paragrafoelenco1"/>
              <w:spacing w:before="60" w:after="60" w:line="240" w:lineRule="auto"/>
              <w:ind w:left="457"/>
              <w:rPr>
                <w:rFonts w:ascii="Arial Narrow" w:hAnsi="Arial Narrow"/>
                <w:sz w:val="20"/>
                <w:szCs w:val="20"/>
                <w:lang w:val="mk-MK" w:eastAsia="en-GB"/>
              </w:rPr>
            </w:pPr>
          </w:p>
        </w:tc>
        <w:tc>
          <w:tcPr>
            <w:tcW w:w="3345" w:type="dxa"/>
          </w:tcPr>
          <w:p w:rsidR="00605DBB" w:rsidRPr="00367C42" w:rsidRDefault="00605DBB" w:rsidP="000E7A6B">
            <w:pPr>
              <w:pStyle w:val="Paragrafoelenco"/>
              <w:numPr>
                <w:ilvl w:val="0"/>
                <w:numId w:val="11"/>
              </w:numPr>
              <w:spacing w:before="40" w:after="40" w:line="240" w:lineRule="auto"/>
              <w:ind w:left="385" w:hanging="284"/>
              <w:contextualSpacing/>
              <w:jc w:val="both"/>
              <w:rPr>
                <w:rFonts w:ascii="Arial Narrow" w:hAnsi="Arial Narrow"/>
                <w:sz w:val="20"/>
                <w:szCs w:val="20"/>
                <w:lang w:val="mk-MK"/>
              </w:rPr>
            </w:pPr>
            <w:r w:rsidRPr="00367C42">
              <w:rPr>
                <w:rFonts w:ascii="Arial Narrow" w:hAnsi="Arial Narrow"/>
                <w:sz w:val="20"/>
                <w:szCs w:val="20"/>
                <w:lang w:val="mk-MK"/>
              </w:rPr>
              <w:t>Зголемување за 20 проценти на бројот на неформално самовработени млади кои се префрлаат во формалната економија и сè уште се формално самовработени по 12 месеци;</w:t>
            </w:r>
          </w:p>
          <w:p w:rsidR="00605DBB" w:rsidRPr="0058522B" w:rsidRDefault="00605DBB" w:rsidP="00C104E4">
            <w:pPr>
              <w:pStyle w:val="Paragrafoelenco"/>
              <w:numPr>
                <w:ilvl w:val="0"/>
                <w:numId w:val="11"/>
              </w:numPr>
              <w:spacing w:before="40" w:after="40" w:line="240" w:lineRule="auto"/>
              <w:ind w:left="385" w:hanging="284"/>
              <w:contextualSpacing/>
              <w:jc w:val="both"/>
              <w:rPr>
                <w:rFonts w:ascii="Arial Narrow" w:hAnsi="Arial Narrow"/>
                <w:i/>
                <w:color w:val="FF0000"/>
                <w:sz w:val="20"/>
                <w:szCs w:val="20"/>
                <w:lang w:val="mk-MK"/>
              </w:rPr>
            </w:pPr>
            <w:r>
              <w:rPr>
                <w:rFonts w:ascii="Arial Narrow" w:hAnsi="Arial Narrow"/>
                <w:i/>
                <w:color w:val="FF0000"/>
                <w:sz w:val="20"/>
                <w:szCs w:val="20"/>
                <w:lang w:val="mk-MK"/>
              </w:rPr>
              <w:t xml:space="preserve">(ревидирана цел) </w:t>
            </w:r>
            <w:r w:rsidRPr="0058522B">
              <w:rPr>
                <w:rFonts w:ascii="Arial Narrow" w:hAnsi="Arial Narrow"/>
                <w:i/>
                <w:color w:val="FF0000"/>
                <w:sz w:val="20"/>
                <w:szCs w:val="20"/>
                <w:lang w:val="mk-MK"/>
              </w:rPr>
              <w:t>Зголемување за 25 проценти на бројот на неформално самовработени млади кои се префрлаат во формалната економија и сè уште се формално самовработени по 12 месеци;</w:t>
            </w:r>
          </w:p>
        </w:tc>
        <w:tc>
          <w:tcPr>
            <w:tcW w:w="1984" w:type="dxa"/>
          </w:tcPr>
          <w:p w:rsidR="00605DBB" w:rsidRPr="000A7800" w:rsidRDefault="00605DBB" w:rsidP="006F7B1C">
            <w:pPr>
              <w:spacing w:before="60" w:after="60" w:line="240" w:lineRule="auto"/>
              <w:jc w:val="center"/>
              <w:rPr>
                <w:rFonts w:ascii="Arial Narrow" w:hAnsi="Arial Narrow"/>
                <w:bCs/>
                <w:sz w:val="20"/>
                <w:szCs w:val="20"/>
                <w:lang w:val="mk-MK" w:eastAsia="en-GB"/>
              </w:rPr>
            </w:pPr>
            <w:r w:rsidRPr="000A7800">
              <w:rPr>
                <w:rFonts w:ascii="Arial Narrow" w:hAnsi="Arial Narrow"/>
                <w:bCs/>
                <w:sz w:val="20"/>
                <w:szCs w:val="20"/>
                <w:lang w:val="mk-MK" w:eastAsia="en-GB"/>
              </w:rPr>
              <w:t>АВ</w:t>
            </w:r>
            <w:r>
              <w:rPr>
                <w:rFonts w:ascii="Arial Narrow" w:hAnsi="Arial Narrow"/>
                <w:bCs/>
                <w:sz w:val="20"/>
                <w:szCs w:val="20"/>
                <w:lang w:val="mk-MK" w:eastAsia="en-GB"/>
              </w:rPr>
              <w:t>РМ</w:t>
            </w:r>
            <w:r w:rsidRPr="000A7800">
              <w:rPr>
                <w:rFonts w:ascii="Arial Narrow" w:hAnsi="Arial Narrow"/>
                <w:bCs/>
                <w:sz w:val="20"/>
                <w:szCs w:val="20"/>
                <w:lang w:val="mk-MK" w:eastAsia="en-GB"/>
              </w:rPr>
              <w:t>,</w:t>
            </w:r>
          </w:p>
          <w:p w:rsidR="00605DBB" w:rsidRPr="000A7800" w:rsidRDefault="00605DBB" w:rsidP="006F7B1C">
            <w:pPr>
              <w:spacing w:before="60" w:after="60" w:line="240" w:lineRule="auto"/>
              <w:jc w:val="center"/>
              <w:rPr>
                <w:rFonts w:ascii="Arial Narrow" w:hAnsi="Arial Narrow"/>
                <w:bCs/>
                <w:sz w:val="20"/>
                <w:szCs w:val="20"/>
                <w:lang w:val="mk-MK" w:eastAsia="en-GB"/>
              </w:rPr>
            </w:pPr>
            <w:r w:rsidRPr="000A7800">
              <w:rPr>
                <w:rFonts w:ascii="Arial Narrow" w:hAnsi="Arial Narrow"/>
                <w:bCs/>
                <w:sz w:val="20"/>
                <w:szCs w:val="20"/>
                <w:lang w:val="mk-MK" w:eastAsia="en-GB"/>
              </w:rPr>
              <w:t>МТСП,</w:t>
            </w:r>
          </w:p>
          <w:p w:rsidR="00605DBB" w:rsidRPr="000A7800" w:rsidRDefault="00605DBB" w:rsidP="006F7B1C">
            <w:pPr>
              <w:spacing w:before="60" w:after="60" w:line="240" w:lineRule="auto"/>
              <w:jc w:val="center"/>
              <w:rPr>
                <w:rFonts w:ascii="Arial Narrow" w:hAnsi="Arial Narrow"/>
                <w:bCs/>
                <w:sz w:val="20"/>
                <w:szCs w:val="20"/>
                <w:lang w:val="mk-MK" w:eastAsia="en-GB"/>
              </w:rPr>
            </w:pPr>
            <w:r w:rsidRPr="000A7800">
              <w:rPr>
                <w:rFonts w:ascii="Arial Narrow" w:hAnsi="Arial Narrow"/>
                <w:bCs/>
                <w:sz w:val="20"/>
                <w:szCs w:val="20"/>
                <w:lang w:val="mk-MK" w:eastAsia="en-GB"/>
              </w:rPr>
              <w:t>Организации на работодавачи,</w:t>
            </w:r>
          </w:p>
          <w:p w:rsidR="00605DBB" w:rsidRPr="000A7800" w:rsidRDefault="00605DBB" w:rsidP="000E7A6B">
            <w:pPr>
              <w:spacing w:before="60" w:after="60" w:line="240" w:lineRule="auto"/>
              <w:jc w:val="center"/>
              <w:rPr>
                <w:rFonts w:ascii="Arial Narrow" w:hAnsi="Arial Narrow"/>
                <w:sz w:val="20"/>
                <w:szCs w:val="20"/>
                <w:lang w:val="mk-MK" w:eastAsia="en-GB"/>
              </w:rPr>
            </w:pPr>
            <w:r w:rsidRPr="000A7800">
              <w:rPr>
                <w:rFonts w:ascii="Arial Narrow" w:hAnsi="Arial Narrow"/>
                <w:bCs/>
                <w:sz w:val="20"/>
                <w:szCs w:val="20"/>
                <w:lang w:val="mk-MK" w:eastAsia="en-GB"/>
              </w:rPr>
              <w:t>Синдикални организации</w:t>
            </w:r>
          </w:p>
        </w:tc>
        <w:tc>
          <w:tcPr>
            <w:tcW w:w="5529" w:type="dxa"/>
          </w:tcPr>
          <w:p w:rsidR="00605DBB" w:rsidRPr="00367C42" w:rsidRDefault="00605DBB" w:rsidP="00453C94">
            <w:pPr>
              <w:pStyle w:val="Paragrafoelenco1"/>
              <w:numPr>
                <w:ilvl w:val="0"/>
                <w:numId w:val="10"/>
              </w:numPr>
              <w:spacing w:before="60" w:after="60" w:line="240" w:lineRule="auto"/>
              <w:ind w:left="315"/>
              <w:jc w:val="both"/>
              <w:rPr>
                <w:rFonts w:ascii="Arial Narrow" w:hAnsi="Arial Narrow"/>
                <w:b/>
                <w:sz w:val="20"/>
                <w:szCs w:val="20"/>
                <w:lang w:val="mk-MK" w:eastAsia="en-GB"/>
              </w:rPr>
            </w:pPr>
            <w:r w:rsidRPr="00367C42">
              <w:rPr>
                <w:rFonts w:ascii="Arial Narrow" w:hAnsi="Arial Narrow"/>
                <w:sz w:val="20"/>
                <w:szCs w:val="20"/>
                <w:lang w:val="mk-MK"/>
              </w:rPr>
              <w:t>Во 2012 година, 66 бизниси водени од страна на млади лица на возраст од 15 до 29 добија пристап до грантови за префрлање во формалната економија. Ова е двојно повеќе од првичната цел.</w:t>
            </w:r>
          </w:p>
          <w:p w:rsidR="00605DBB" w:rsidRPr="00C77797" w:rsidRDefault="00605DBB" w:rsidP="0058522B">
            <w:pPr>
              <w:numPr>
                <w:ilvl w:val="0"/>
                <w:numId w:val="10"/>
              </w:numPr>
              <w:spacing w:before="60" w:after="60" w:line="240" w:lineRule="auto"/>
              <w:ind w:left="315"/>
              <w:rPr>
                <w:rFonts w:ascii="Arial Narrow" w:hAnsi="Arial Narrow"/>
                <w:i/>
                <w:color w:val="FF0000"/>
                <w:sz w:val="20"/>
                <w:szCs w:val="20"/>
                <w:lang w:val="mk-MK" w:eastAsia="en-GB"/>
              </w:rPr>
            </w:pPr>
            <w:r w:rsidRPr="00C77797">
              <w:rPr>
                <w:rFonts w:ascii="Arial Narrow" w:hAnsi="Arial Narrow"/>
                <w:i/>
                <w:color w:val="FF0000"/>
                <w:sz w:val="20"/>
                <w:szCs w:val="20"/>
                <w:lang w:val="mk-MK"/>
              </w:rPr>
              <w:t xml:space="preserve">Бројот на млади (15-29) кои користеле грантови и сè уште се формално вработени по 12 месеци е 55 </w:t>
            </w:r>
          </w:p>
        </w:tc>
      </w:tr>
      <w:tr w:rsidR="00605DBB" w:rsidRPr="001E6EBA" w:rsidTr="006F7B1C">
        <w:tc>
          <w:tcPr>
            <w:tcW w:w="3284" w:type="dxa"/>
          </w:tcPr>
          <w:p w:rsidR="00605DBB" w:rsidRPr="00367C42" w:rsidRDefault="00605DBB" w:rsidP="006F7B1C">
            <w:pPr>
              <w:pStyle w:val="Paragrafoelenco1"/>
              <w:spacing w:before="60" w:after="60" w:line="240" w:lineRule="auto"/>
              <w:ind w:left="315"/>
              <w:jc w:val="both"/>
              <w:rPr>
                <w:rFonts w:ascii="Arial Narrow" w:hAnsi="Arial Narrow"/>
                <w:sz w:val="20"/>
                <w:szCs w:val="20"/>
                <w:lang w:val="mk-MK" w:eastAsia="en-GB"/>
              </w:rPr>
            </w:pPr>
          </w:p>
        </w:tc>
        <w:tc>
          <w:tcPr>
            <w:tcW w:w="3345" w:type="dxa"/>
          </w:tcPr>
          <w:p w:rsidR="00605DBB" w:rsidRPr="00367C42" w:rsidRDefault="00605DBB" w:rsidP="000E7A6B">
            <w:pPr>
              <w:pStyle w:val="Paragrafoelenco"/>
              <w:numPr>
                <w:ilvl w:val="0"/>
                <w:numId w:val="11"/>
              </w:numPr>
              <w:spacing w:before="40" w:after="40" w:line="240" w:lineRule="auto"/>
              <w:ind w:left="385" w:hanging="284"/>
              <w:contextualSpacing/>
              <w:jc w:val="both"/>
              <w:rPr>
                <w:rFonts w:ascii="Arial Narrow" w:hAnsi="Arial Narrow"/>
                <w:sz w:val="20"/>
                <w:szCs w:val="20"/>
                <w:lang w:val="mk-MK"/>
              </w:rPr>
            </w:pPr>
            <w:r>
              <w:rPr>
                <w:rFonts w:ascii="Arial Narrow" w:hAnsi="Arial Narrow"/>
                <w:sz w:val="20"/>
                <w:szCs w:val="20"/>
                <w:lang w:val="mk-MK"/>
              </w:rPr>
              <w:t>Подигнување</w:t>
            </w:r>
            <w:r w:rsidRPr="00367C42">
              <w:rPr>
                <w:rFonts w:ascii="Arial Narrow" w:hAnsi="Arial Narrow"/>
                <w:sz w:val="20"/>
                <w:szCs w:val="20"/>
                <w:lang w:val="mk-MK"/>
              </w:rPr>
              <w:t xml:space="preserve"> на свеста на голем број претпријатија за негативните страни од неформалното вработување работници</w:t>
            </w:r>
          </w:p>
        </w:tc>
        <w:tc>
          <w:tcPr>
            <w:tcW w:w="1984" w:type="dxa"/>
          </w:tcPr>
          <w:p w:rsidR="00605DBB" w:rsidRPr="000A7800" w:rsidRDefault="00605DBB" w:rsidP="006F7B1C">
            <w:pPr>
              <w:spacing w:before="60" w:after="60" w:line="240" w:lineRule="auto"/>
              <w:jc w:val="center"/>
              <w:rPr>
                <w:rFonts w:ascii="Arial Narrow" w:hAnsi="Arial Narrow"/>
                <w:sz w:val="20"/>
                <w:szCs w:val="20"/>
                <w:lang w:val="mk-MK" w:eastAsia="en-GB"/>
              </w:rPr>
            </w:pPr>
          </w:p>
        </w:tc>
        <w:tc>
          <w:tcPr>
            <w:tcW w:w="5529" w:type="dxa"/>
          </w:tcPr>
          <w:p w:rsidR="00605DBB" w:rsidRPr="000A7800" w:rsidRDefault="00605DBB" w:rsidP="006F7B1C">
            <w:pPr>
              <w:spacing w:before="60" w:after="60" w:line="240" w:lineRule="auto"/>
              <w:rPr>
                <w:rFonts w:ascii="Arial Narrow" w:hAnsi="Arial Narrow"/>
                <w:sz w:val="20"/>
                <w:szCs w:val="20"/>
                <w:lang w:val="mk-MK" w:eastAsia="en-GB"/>
              </w:rPr>
            </w:pPr>
            <w:r w:rsidRPr="000A7800">
              <w:rPr>
                <w:rFonts w:ascii="Arial Narrow" w:hAnsi="Arial Narrow"/>
                <w:sz w:val="20"/>
                <w:szCs w:val="20"/>
                <w:lang w:val="mk-MK"/>
              </w:rPr>
              <w:t>Организацијата на работодавачите спроведe 4 активности за подигнување на свеста со нивните членови, како и млади лица (60 учесници)</w:t>
            </w:r>
          </w:p>
          <w:p w:rsidR="00605DBB" w:rsidRPr="000A7800" w:rsidRDefault="00605DBB" w:rsidP="006F7B1C">
            <w:pPr>
              <w:spacing w:before="60" w:after="60" w:line="240" w:lineRule="auto"/>
              <w:rPr>
                <w:rFonts w:ascii="Arial Narrow" w:hAnsi="Arial Narrow"/>
                <w:sz w:val="20"/>
                <w:szCs w:val="20"/>
                <w:lang w:val="mk-MK" w:eastAsia="en-GB"/>
              </w:rPr>
            </w:pPr>
          </w:p>
        </w:tc>
      </w:tr>
      <w:tr w:rsidR="00605DBB" w:rsidRPr="001E6EBA" w:rsidTr="006F7B1C">
        <w:tc>
          <w:tcPr>
            <w:tcW w:w="3284" w:type="dxa"/>
          </w:tcPr>
          <w:p w:rsidR="00605DBB" w:rsidRPr="00367C42" w:rsidRDefault="00605DBB" w:rsidP="006F7B1C">
            <w:pPr>
              <w:pStyle w:val="Paragrafoelenco1"/>
              <w:spacing w:before="60" w:after="60" w:line="240" w:lineRule="auto"/>
              <w:ind w:left="315"/>
              <w:jc w:val="both"/>
              <w:rPr>
                <w:rFonts w:ascii="Arial Narrow" w:hAnsi="Arial Narrow"/>
                <w:sz w:val="20"/>
                <w:szCs w:val="20"/>
                <w:lang w:val="mk-MK" w:eastAsia="en-GB"/>
              </w:rPr>
            </w:pPr>
          </w:p>
        </w:tc>
        <w:tc>
          <w:tcPr>
            <w:tcW w:w="3345" w:type="dxa"/>
          </w:tcPr>
          <w:p w:rsidR="00605DBB" w:rsidRPr="00367C42" w:rsidRDefault="00605DBB" w:rsidP="000E7A6B">
            <w:pPr>
              <w:pStyle w:val="Paragrafoelenco"/>
              <w:numPr>
                <w:ilvl w:val="0"/>
                <w:numId w:val="11"/>
              </w:numPr>
              <w:spacing w:before="40" w:after="40" w:line="240" w:lineRule="auto"/>
              <w:ind w:left="385" w:hanging="284"/>
              <w:contextualSpacing/>
              <w:jc w:val="both"/>
              <w:rPr>
                <w:rFonts w:ascii="Arial Narrow" w:hAnsi="Arial Narrow"/>
                <w:sz w:val="20"/>
                <w:szCs w:val="20"/>
                <w:lang w:val="mk-MK"/>
              </w:rPr>
            </w:pPr>
            <w:r w:rsidRPr="00367C42">
              <w:rPr>
                <w:rFonts w:ascii="Arial Narrow" w:hAnsi="Arial Narrow"/>
                <w:sz w:val="20"/>
                <w:szCs w:val="20"/>
                <w:lang w:val="mk-MK"/>
              </w:rPr>
              <w:t>Запознавање на голем број млади лица за основните права на работа.</w:t>
            </w:r>
          </w:p>
        </w:tc>
        <w:tc>
          <w:tcPr>
            <w:tcW w:w="1984" w:type="dxa"/>
          </w:tcPr>
          <w:p w:rsidR="00605DBB" w:rsidRPr="000A7800" w:rsidRDefault="00605DBB" w:rsidP="006F7B1C">
            <w:pPr>
              <w:spacing w:before="60" w:after="60" w:line="240" w:lineRule="auto"/>
              <w:jc w:val="center"/>
              <w:rPr>
                <w:rFonts w:ascii="Arial Narrow" w:hAnsi="Arial Narrow"/>
                <w:sz w:val="20"/>
                <w:szCs w:val="20"/>
                <w:lang w:val="mk-MK" w:eastAsia="en-GB"/>
              </w:rPr>
            </w:pPr>
          </w:p>
        </w:tc>
        <w:tc>
          <w:tcPr>
            <w:tcW w:w="5529" w:type="dxa"/>
          </w:tcPr>
          <w:p w:rsidR="00605DBB" w:rsidRPr="000A7800" w:rsidRDefault="00605DBB" w:rsidP="00981B19">
            <w:pPr>
              <w:jc w:val="both"/>
              <w:rPr>
                <w:rFonts w:ascii="Arial Narrow" w:hAnsi="Arial Narrow"/>
                <w:sz w:val="20"/>
                <w:szCs w:val="20"/>
                <w:lang w:val="mk-MK"/>
              </w:rPr>
            </w:pPr>
            <w:r w:rsidRPr="000A7800">
              <w:rPr>
                <w:rFonts w:ascii="Arial Narrow" w:hAnsi="Arial Narrow"/>
                <w:sz w:val="20"/>
                <w:szCs w:val="20"/>
                <w:lang w:val="mk-MK"/>
              </w:rPr>
              <w:t>Подигнување на свеста за основните права на работа е дел од програмата за обука на работници спроведена од страна на синдикатите на нивните членови.</w:t>
            </w:r>
          </w:p>
        </w:tc>
      </w:tr>
    </w:tbl>
    <w:p w:rsidR="00605DBB" w:rsidRPr="00367C42" w:rsidRDefault="00605DBB" w:rsidP="00A808E4">
      <w:pPr>
        <w:spacing w:before="60" w:after="60" w:line="240" w:lineRule="auto"/>
        <w:rPr>
          <w:rFonts w:ascii="Arial Narrow" w:hAnsi="Arial Narrow"/>
          <w:lang w:val="mk-MK"/>
        </w:rPr>
      </w:pPr>
    </w:p>
    <w:p w:rsidR="00605DBB" w:rsidRPr="00367C42" w:rsidRDefault="00605DBB" w:rsidP="00A808E4">
      <w:pPr>
        <w:spacing w:before="60" w:after="60" w:line="240" w:lineRule="auto"/>
        <w:rPr>
          <w:rFonts w:ascii="Arial Narrow" w:hAnsi="Arial Narrow"/>
          <w:lang w:val="mk-MK"/>
        </w:rPr>
      </w:pPr>
    </w:p>
    <w:p w:rsidR="00605DBB" w:rsidRPr="00367C42" w:rsidRDefault="00605DBB" w:rsidP="00A808E4">
      <w:pPr>
        <w:spacing w:before="60" w:after="60" w:line="240" w:lineRule="auto"/>
        <w:rPr>
          <w:rFonts w:ascii="Arial Narrow" w:hAnsi="Arial Narrow"/>
          <w:lang w:val="mk-MK"/>
        </w:rPr>
      </w:pPr>
    </w:p>
    <w:p w:rsidR="00605DBB" w:rsidRPr="00367C42" w:rsidRDefault="00605DBB" w:rsidP="00A808E4">
      <w:pPr>
        <w:spacing w:before="60" w:after="60" w:line="240" w:lineRule="auto"/>
        <w:rPr>
          <w:rFonts w:ascii="Arial Narrow" w:hAnsi="Arial Narrow"/>
          <w:lang w:val="mk-MK"/>
        </w:rPr>
      </w:pPr>
    </w:p>
    <w:p w:rsidR="00605DBB" w:rsidRPr="00367C42" w:rsidRDefault="00605DBB" w:rsidP="00A808E4">
      <w:pPr>
        <w:spacing w:before="60" w:after="60" w:line="240" w:lineRule="auto"/>
        <w:rPr>
          <w:rFonts w:ascii="Arial Narrow" w:hAnsi="Arial Narrow"/>
          <w:lang w:val="mk-MK"/>
        </w:rPr>
      </w:pPr>
    </w:p>
    <w:p w:rsidR="00605DBB" w:rsidRPr="00367C42" w:rsidRDefault="00605DBB" w:rsidP="00A808E4">
      <w:pPr>
        <w:spacing w:before="60" w:after="60" w:line="240" w:lineRule="auto"/>
        <w:rPr>
          <w:rFonts w:ascii="Arial Narrow" w:hAnsi="Arial Narrow"/>
          <w:lang w:val="mk-MK"/>
        </w:rPr>
      </w:pPr>
    </w:p>
    <w:p w:rsidR="00605DBB" w:rsidRPr="00367C42" w:rsidRDefault="00605DBB" w:rsidP="00A808E4">
      <w:pPr>
        <w:spacing w:before="60" w:after="60" w:line="240" w:lineRule="auto"/>
        <w:rPr>
          <w:rFonts w:ascii="Arial Narrow" w:hAnsi="Arial Narrow"/>
          <w:lang w:val="mk-MK"/>
        </w:rPr>
      </w:pPr>
    </w:p>
    <w:p w:rsidR="00605DBB" w:rsidRPr="00367C42" w:rsidRDefault="00605DBB" w:rsidP="000E7A6B">
      <w:pPr>
        <w:spacing w:before="40" w:after="40" w:line="240" w:lineRule="auto"/>
        <w:contextualSpacing/>
        <w:jc w:val="both"/>
        <w:rPr>
          <w:rFonts w:ascii="Arial Narrow" w:hAnsi="Arial Narrow"/>
          <w:b/>
          <w:i/>
          <w:lang w:val="mk-MK"/>
        </w:rPr>
      </w:pPr>
      <w:r w:rsidRPr="00367C42">
        <w:rPr>
          <w:rFonts w:ascii="Arial Narrow" w:hAnsi="Arial Narrow"/>
          <w:b/>
          <w:i/>
          <w:lang w:val="mk-MK"/>
        </w:rPr>
        <w:t>Резултат 4.3 - Интегрирање на услугите за вработување и социјалните услуги за задоволување на потребите на младите во неповолна положба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2"/>
        <w:gridCol w:w="3135"/>
        <w:gridCol w:w="1890"/>
        <w:gridCol w:w="5069"/>
      </w:tblGrid>
      <w:tr w:rsidR="00605DBB" w:rsidRPr="000A7800" w:rsidTr="000E7A6B">
        <w:tc>
          <w:tcPr>
            <w:tcW w:w="3082"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Основа</w:t>
            </w:r>
          </w:p>
        </w:tc>
        <w:tc>
          <w:tcPr>
            <w:tcW w:w="3135"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Показател 2015</w:t>
            </w:r>
          </w:p>
        </w:tc>
        <w:tc>
          <w:tcPr>
            <w:tcW w:w="1890"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Одговорна единица</w:t>
            </w:r>
          </w:p>
        </w:tc>
        <w:tc>
          <w:tcPr>
            <w:tcW w:w="5069" w:type="dxa"/>
            <w:shd w:val="clear" w:color="auto" w:fill="DAEEF3"/>
          </w:tcPr>
          <w:p w:rsidR="00605DBB" w:rsidRPr="000A7800" w:rsidRDefault="00605DBB" w:rsidP="006F7B1C">
            <w:pPr>
              <w:spacing w:before="60" w:after="60" w:line="240" w:lineRule="auto"/>
              <w:jc w:val="center"/>
              <w:rPr>
                <w:rFonts w:ascii="Arial Narrow" w:hAnsi="Arial Narrow"/>
                <w:b/>
                <w:sz w:val="20"/>
                <w:szCs w:val="20"/>
                <w:lang w:val="mk-MK" w:eastAsia="en-GB"/>
              </w:rPr>
            </w:pPr>
            <w:r w:rsidRPr="000A7800">
              <w:rPr>
                <w:rFonts w:ascii="Arial Narrow" w:hAnsi="Arial Narrow"/>
                <w:b/>
                <w:sz w:val="20"/>
                <w:szCs w:val="20"/>
                <w:lang w:val="mk-MK" w:eastAsia="en-GB"/>
              </w:rPr>
              <w:t>Моментална состојба</w:t>
            </w:r>
          </w:p>
        </w:tc>
      </w:tr>
      <w:tr w:rsidR="00605DBB" w:rsidRPr="001E6EBA" w:rsidTr="000E7A6B">
        <w:tc>
          <w:tcPr>
            <w:tcW w:w="3082" w:type="dxa"/>
          </w:tcPr>
          <w:p w:rsidR="00605DBB" w:rsidRPr="00367C42" w:rsidRDefault="00605DBB" w:rsidP="000E7A6B">
            <w:pPr>
              <w:pStyle w:val="Paragrafoelenco"/>
              <w:numPr>
                <w:ilvl w:val="0"/>
                <w:numId w:val="12"/>
              </w:numPr>
              <w:spacing w:before="40" w:after="40" w:line="240" w:lineRule="auto"/>
              <w:ind w:left="315"/>
              <w:contextualSpacing/>
              <w:rPr>
                <w:rFonts w:ascii="Arial Narrow" w:hAnsi="Arial Narrow"/>
                <w:sz w:val="20"/>
                <w:szCs w:val="20"/>
                <w:lang w:val="mk-MK"/>
              </w:rPr>
            </w:pPr>
            <w:r w:rsidRPr="00367C42">
              <w:rPr>
                <w:rFonts w:ascii="Arial Narrow" w:hAnsi="Arial Narrow"/>
                <w:sz w:val="20"/>
                <w:szCs w:val="20"/>
                <w:lang w:val="mk-MK"/>
              </w:rPr>
              <w:t>Службите за вработување и социјалните служби сè уште не се интегрирани</w:t>
            </w:r>
          </w:p>
          <w:p w:rsidR="00605DBB" w:rsidRPr="00367C42" w:rsidRDefault="00605DBB" w:rsidP="006F7B1C">
            <w:pPr>
              <w:pStyle w:val="Paragrafoelenco1"/>
              <w:spacing w:before="60" w:after="60" w:line="240" w:lineRule="auto"/>
              <w:ind w:left="315"/>
              <w:rPr>
                <w:rFonts w:ascii="Arial Narrow" w:hAnsi="Arial Narrow"/>
                <w:sz w:val="20"/>
                <w:szCs w:val="20"/>
                <w:lang w:val="mk-MK" w:eastAsia="en-GB"/>
              </w:rPr>
            </w:pPr>
          </w:p>
        </w:tc>
        <w:tc>
          <w:tcPr>
            <w:tcW w:w="3135" w:type="dxa"/>
          </w:tcPr>
          <w:p w:rsidR="00605DBB" w:rsidRPr="00367C42" w:rsidRDefault="00605DBB" w:rsidP="000E7A6B">
            <w:pPr>
              <w:pStyle w:val="Paragrafoelenco"/>
              <w:numPr>
                <w:ilvl w:val="0"/>
                <w:numId w:val="11"/>
              </w:numPr>
              <w:spacing w:before="40" w:after="40" w:line="240" w:lineRule="auto"/>
              <w:ind w:left="385" w:hanging="284"/>
              <w:contextualSpacing/>
              <w:jc w:val="both"/>
              <w:rPr>
                <w:rFonts w:ascii="Arial Narrow" w:hAnsi="Arial Narrow"/>
                <w:sz w:val="20"/>
                <w:szCs w:val="20"/>
                <w:lang w:val="mk-MK"/>
              </w:rPr>
            </w:pPr>
            <w:r w:rsidRPr="00367C42">
              <w:rPr>
                <w:rFonts w:ascii="Arial Narrow" w:hAnsi="Arial Narrow"/>
                <w:sz w:val="20"/>
                <w:szCs w:val="20"/>
                <w:lang w:val="mk-MK"/>
              </w:rPr>
              <w:t>Најмалку 2.000 млади мажи/жени во неповолна положба ги користат интегрираните услуги за вработување и социјалните услуги;</w:t>
            </w:r>
          </w:p>
          <w:p w:rsidR="00605DBB" w:rsidRPr="0058522B" w:rsidRDefault="00605DBB" w:rsidP="00050076">
            <w:pPr>
              <w:pStyle w:val="Paragrafoelenco"/>
              <w:numPr>
                <w:ilvl w:val="0"/>
                <w:numId w:val="11"/>
              </w:numPr>
              <w:spacing w:before="40" w:after="40" w:line="240" w:lineRule="auto"/>
              <w:ind w:left="385" w:hanging="284"/>
              <w:contextualSpacing/>
              <w:jc w:val="both"/>
              <w:rPr>
                <w:rFonts w:ascii="Arial Narrow" w:hAnsi="Arial Narrow"/>
                <w:i/>
                <w:color w:val="FF0000"/>
                <w:sz w:val="20"/>
                <w:szCs w:val="20"/>
                <w:lang w:val="mk-MK"/>
              </w:rPr>
            </w:pPr>
            <w:r>
              <w:rPr>
                <w:rFonts w:ascii="Arial Narrow" w:hAnsi="Arial Narrow"/>
                <w:i/>
                <w:color w:val="FF0000"/>
                <w:sz w:val="20"/>
                <w:szCs w:val="20"/>
                <w:lang w:val="mk-MK"/>
              </w:rPr>
              <w:t>(ревидирана цел) До 2015 година н</w:t>
            </w:r>
            <w:r w:rsidRPr="0058522B">
              <w:rPr>
                <w:rFonts w:ascii="Arial Narrow" w:hAnsi="Arial Narrow"/>
                <w:i/>
                <w:color w:val="FF0000"/>
                <w:sz w:val="20"/>
                <w:szCs w:val="20"/>
                <w:lang w:val="mk-MK"/>
              </w:rPr>
              <w:t>ајмалку 700 млади мажи/жени во неповолна положба ги користат интегрираните услуги за вработување и социјалните услуги;</w:t>
            </w:r>
          </w:p>
        </w:tc>
        <w:tc>
          <w:tcPr>
            <w:tcW w:w="1890" w:type="dxa"/>
          </w:tcPr>
          <w:p w:rsidR="00605DBB" w:rsidRPr="000A7800" w:rsidRDefault="00605DBB" w:rsidP="006F7B1C">
            <w:pPr>
              <w:spacing w:before="60" w:after="60" w:line="240" w:lineRule="auto"/>
              <w:jc w:val="center"/>
              <w:rPr>
                <w:rFonts w:ascii="Arial Narrow" w:hAnsi="Arial Narrow"/>
                <w:bCs/>
                <w:sz w:val="20"/>
                <w:szCs w:val="20"/>
                <w:lang w:val="mk-MK" w:eastAsia="en-GB"/>
              </w:rPr>
            </w:pPr>
            <w:r w:rsidRPr="000A7800">
              <w:rPr>
                <w:rFonts w:ascii="Arial Narrow" w:hAnsi="Arial Narrow"/>
                <w:bCs/>
                <w:sz w:val="20"/>
                <w:szCs w:val="20"/>
                <w:lang w:val="mk-MK" w:eastAsia="en-GB"/>
              </w:rPr>
              <w:t>АВ</w:t>
            </w:r>
            <w:r>
              <w:rPr>
                <w:rFonts w:ascii="Arial Narrow" w:hAnsi="Arial Narrow"/>
                <w:bCs/>
                <w:sz w:val="20"/>
                <w:szCs w:val="20"/>
                <w:lang w:val="mk-MK" w:eastAsia="en-GB"/>
              </w:rPr>
              <w:t>РМ</w:t>
            </w:r>
          </w:p>
          <w:p w:rsidR="00605DBB" w:rsidRPr="000A7800" w:rsidRDefault="00605DBB" w:rsidP="006F7B1C">
            <w:pPr>
              <w:spacing w:before="60" w:after="60" w:line="240" w:lineRule="auto"/>
              <w:jc w:val="center"/>
              <w:rPr>
                <w:rFonts w:ascii="Arial Narrow" w:hAnsi="Arial Narrow"/>
                <w:sz w:val="20"/>
                <w:szCs w:val="20"/>
                <w:lang w:val="mk-MK" w:eastAsia="en-GB"/>
              </w:rPr>
            </w:pPr>
            <w:r w:rsidRPr="000A7800">
              <w:rPr>
                <w:rFonts w:ascii="Arial Narrow" w:hAnsi="Arial Narrow"/>
                <w:bCs/>
                <w:sz w:val="20"/>
                <w:szCs w:val="20"/>
                <w:lang w:val="mk-MK" w:eastAsia="en-GB"/>
              </w:rPr>
              <w:t>МТСП</w:t>
            </w:r>
          </w:p>
        </w:tc>
        <w:tc>
          <w:tcPr>
            <w:tcW w:w="5069" w:type="dxa"/>
          </w:tcPr>
          <w:p w:rsidR="00605DBB" w:rsidRPr="000A7800" w:rsidRDefault="00605DBB" w:rsidP="00050076">
            <w:pPr>
              <w:spacing w:before="60" w:after="60" w:line="240" w:lineRule="auto"/>
              <w:rPr>
                <w:rFonts w:ascii="Arial Narrow" w:hAnsi="Arial Narrow"/>
                <w:sz w:val="20"/>
                <w:szCs w:val="20"/>
                <w:lang w:val="mk-MK" w:eastAsia="en-GB"/>
              </w:rPr>
            </w:pPr>
            <w:r w:rsidRPr="000A7800">
              <w:rPr>
                <w:rFonts w:ascii="Arial Narrow" w:hAnsi="Arial Narrow"/>
                <w:sz w:val="20"/>
                <w:szCs w:val="20"/>
                <w:lang w:val="mk-MK" w:eastAsia="en-GB"/>
              </w:rPr>
              <w:t>Сè уште нема интегриран систем за услугите.</w:t>
            </w:r>
            <w:r>
              <w:rPr>
                <w:rFonts w:ascii="Arial Narrow" w:hAnsi="Arial Narrow"/>
                <w:sz w:val="20"/>
                <w:szCs w:val="20"/>
                <w:lang w:val="mk-MK" w:eastAsia="en-GB"/>
              </w:rPr>
              <w:t xml:space="preserve"> </w:t>
            </w:r>
            <w:r w:rsidRPr="000A7800">
              <w:rPr>
                <w:rFonts w:ascii="Arial Narrow" w:hAnsi="Arial Narrow"/>
                <w:sz w:val="20"/>
                <w:szCs w:val="20"/>
                <w:lang w:val="mk-MK" w:eastAsia="en-GB"/>
              </w:rPr>
              <w:t>МТСП</w:t>
            </w:r>
            <w:r>
              <w:rPr>
                <w:rFonts w:ascii="Arial Narrow" w:hAnsi="Arial Narrow"/>
                <w:sz w:val="20"/>
                <w:szCs w:val="20"/>
                <w:lang w:val="mk-MK" w:eastAsia="en-GB"/>
              </w:rPr>
              <w:t xml:space="preserve"> </w:t>
            </w:r>
            <w:r w:rsidRPr="000A7800">
              <w:rPr>
                <w:rFonts w:ascii="Arial Narrow" w:hAnsi="Arial Narrow"/>
                <w:sz w:val="20"/>
                <w:szCs w:val="20"/>
                <w:lang w:val="mk-MK" w:eastAsia="en-GB"/>
              </w:rPr>
              <w:t>има заем од Светската банка со цел да воведе политики за активација почнувајќи од 2013 година.</w:t>
            </w:r>
          </w:p>
        </w:tc>
      </w:tr>
      <w:tr w:rsidR="00605DBB" w:rsidRPr="000A7800" w:rsidTr="000E7A6B">
        <w:tc>
          <w:tcPr>
            <w:tcW w:w="3082" w:type="dxa"/>
          </w:tcPr>
          <w:p w:rsidR="00605DBB" w:rsidRPr="00367C42" w:rsidRDefault="00605DBB" w:rsidP="000E7A6B">
            <w:pPr>
              <w:pStyle w:val="Paragrafoelenco"/>
              <w:numPr>
                <w:ilvl w:val="0"/>
                <w:numId w:val="12"/>
              </w:numPr>
              <w:spacing w:before="40" w:after="40" w:line="240" w:lineRule="auto"/>
              <w:ind w:left="315"/>
              <w:contextualSpacing/>
              <w:rPr>
                <w:rFonts w:ascii="Arial Narrow" w:hAnsi="Arial Narrow"/>
                <w:b/>
                <w:sz w:val="20"/>
                <w:szCs w:val="20"/>
                <w:lang w:val="mk-MK"/>
              </w:rPr>
            </w:pPr>
            <w:r w:rsidRPr="00367C42">
              <w:rPr>
                <w:rFonts w:ascii="Arial Narrow" w:hAnsi="Arial Narrow"/>
                <w:sz w:val="20"/>
                <w:szCs w:val="20"/>
                <w:lang w:val="mk-MK"/>
              </w:rPr>
              <w:t xml:space="preserve">4.000 млади лица се пријавени во АВ и примаат финансиска социјална помош </w:t>
            </w:r>
          </w:p>
          <w:p w:rsidR="00605DBB" w:rsidRPr="00367C42" w:rsidRDefault="00605DBB" w:rsidP="000E7A6B">
            <w:pPr>
              <w:pStyle w:val="Paragrafoelenco1"/>
              <w:spacing w:before="60" w:after="60" w:line="240" w:lineRule="auto"/>
              <w:ind w:left="315"/>
              <w:rPr>
                <w:rFonts w:ascii="Arial Narrow" w:hAnsi="Arial Narrow"/>
                <w:sz w:val="20"/>
                <w:szCs w:val="20"/>
                <w:lang w:val="mk-MK" w:eastAsia="en-GB"/>
              </w:rPr>
            </w:pPr>
          </w:p>
        </w:tc>
        <w:tc>
          <w:tcPr>
            <w:tcW w:w="3135" w:type="dxa"/>
          </w:tcPr>
          <w:p w:rsidR="00605DBB" w:rsidRPr="00367C42" w:rsidRDefault="00605DBB" w:rsidP="00B46555">
            <w:pPr>
              <w:pStyle w:val="Paragrafoelenco"/>
              <w:numPr>
                <w:ilvl w:val="0"/>
                <w:numId w:val="11"/>
              </w:numPr>
              <w:spacing w:before="40" w:after="40" w:line="240" w:lineRule="auto"/>
              <w:ind w:left="385" w:hanging="284"/>
              <w:contextualSpacing/>
              <w:jc w:val="both"/>
              <w:rPr>
                <w:rFonts w:ascii="Arial Narrow" w:hAnsi="Arial Narrow"/>
                <w:sz w:val="20"/>
                <w:szCs w:val="20"/>
                <w:lang w:val="mk-MK"/>
              </w:rPr>
            </w:pPr>
            <w:r w:rsidRPr="00367C42">
              <w:rPr>
                <w:rFonts w:ascii="Arial Narrow" w:hAnsi="Arial Narrow"/>
                <w:sz w:val="20"/>
                <w:szCs w:val="20"/>
                <w:lang w:val="mk-MK"/>
              </w:rPr>
              <w:t>најмалку 20 проценти на бројот на млади корисници на социјална финансиска помош (СФП), коишто се опфатени со интегрираните услуги се вработуваат и преминуваат од социјална помош кон работа.</w:t>
            </w:r>
          </w:p>
          <w:p w:rsidR="00605DBB" w:rsidRPr="00367C42" w:rsidRDefault="00605DBB" w:rsidP="00B46555">
            <w:pPr>
              <w:pStyle w:val="Paragrafoelenco1"/>
              <w:spacing w:before="60" w:after="60" w:line="240" w:lineRule="auto"/>
              <w:ind w:left="385"/>
              <w:rPr>
                <w:rFonts w:ascii="Arial Narrow" w:hAnsi="Arial Narrow"/>
                <w:sz w:val="20"/>
                <w:szCs w:val="20"/>
                <w:lang w:val="mk-MK" w:eastAsia="en-GB"/>
              </w:rPr>
            </w:pPr>
          </w:p>
        </w:tc>
        <w:tc>
          <w:tcPr>
            <w:tcW w:w="1890" w:type="dxa"/>
          </w:tcPr>
          <w:p w:rsidR="00605DBB" w:rsidRPr="000A7800" w:rsidRDefault="00605DBB" w:rsidP="006F7B1C">
            <w:pPr>
              <w:spacing w:before="60" w:after="60" w:line="240" w:lineRule="auto"/>
              <w:jc w:val="center"/>
              <w:rPr>
                <w:rFonts w:ascii="Arial Narrow" w:hAnsi="Arial Narrow"/>
                <w:sz w:val="20"/>
                <w:szCs w:val="20"/>
                <w:lang w:val="mk-MK" w:eastAsia="en-GB"/>
              </w:rPr>
            </w:pPr>
          </w:p>
        </w:tc>
        <w:tc>
          <w:tcPr>
            <w:tcW w:w="5069" w:type="dxa"/>
          </w:tcPr>
          <w:p w:rsidR="00605DBB" w:rsidRPr="000A7800" w:rsidRDefault="00605DBB" w:rsidP="006F7B1C">
            <w:pPr>
              <w:spacing w:before="60" w:after="60" w:line="240" w:lineRule="auto"/>
              <w:rPr>
                <w:rFonts w:ascii="Arial Narrow" w:hAnsi="Arial Narrow"/>
                <w:sz w:val="20"/>
                <w:szCs w:val="20"/>
                <w:lang w:val="mk-MK" w:eastAsia="en-GB"/>
              </w:rPr>
            </w:pPr>
            <w:r w:rsidRPr="000A7800">
              <w:rPr>
                <w:rFonts w:ascii="Arial Narrow" w:hAnsi="Arial Narrow"/>
                <w:sz w:val="20"/>
                <w:szCs w:val="20"/>
                <w:lang w:val="mk-MK" w:eastAsia="en-GB"/>
              </w:rPr>
              <w:t>Нема пријавен напредок.</w:t>
            </w:r>
          </w:p>
        </w:tc>
      </w:tr>
    </w:tbl>
    <w:p w:rsidR="00605DBB" w:rsidRPr="00367C42" w:rsidRDefault="00605DBB" w:rsidP="008136EC">
      <w:pPr>
        <w:jc w:val="both"/>
        <w:rPr>
          <w:rFonts w:ascii="Times New Roman" w:hAnsi="Times New Roman"/>
          <w:sz w:val="24"/>
          <w:szCs w:val="24"/>
          <w:lang w:val="mk-MK"/>
        </w:rPr>
        <w:sectPr w:rsidR="00605DBB" w:rsidRPr="00367C42" w:rsidSect="00794B75">
          <w:pgSz w:w="15840" w:h="12240" w:orient="landscape"/>
          <w:pgMar w:top="1800" w:right="1440" w:bottom="1800" w:left="1440" w:header="720" w:footer="720" w:gutter="0"/>
          <w:cols w:space="720"/>
          <w:docGrid w:linePitch="360"/>
        </w:sectPr>
      </w:pPr>
    </w:p>
    <w:p w:rsidR="00605DBB" w:rsidRPr="00E400EA" w:rsidRDefault="00605DBB" w:rsidP="0080061F">
      <w:pPr>
        <w:jc w:val="both"/>
        <w:rPr>
          <w:rFonts w:ascii="StobiSerif Regular" w:hAnsi="StobiSerif Regular" w:cs="Arial"/>
          <w:color w:val="4F81BD"/>
          <w:lang w:val="mk-MK"/>
        </w:rPr>
      </w:pPr>
      <w:r w:rsidRPr="00E400EA">
        <w:rPr>
          <w:rFonts w:ascii="StobiSerif Regular" w:hAnsi="StobiSerif Regular" w:cs="Arial"/>
          <w:color w:val="4F81BD"/>
          <w:lang w:val="mk-MK"/>
        </w:rPr>
        <w:t>Анекс II Активни програми на пазарот на труд насочени кон младите (15-29)</w:t>
      </w:r>
    </w:p>
    <w:p w:rsidR="00605DBB" w:rsidRPr="00E400EA" w:rsidRDefault="00605DBB" w:rsidP="0080061F">
      <w:pPr>
        <w:jc w:val="both"/>
        <w:rPr>
          <w:rFonts w:ascii="StobiSerif Regular" w:hAnsi="StobiSerif Regular"/>
          <w:lang w:val="mk-MK"/>
        </w:rPr>
      </w:pPr>
      <w:r w:rsidRPr="00E400EA">
        <w:rPr>
          <w:rFonts w:ascii="StobiSerif Regular" w:hAnsi="StobiSerif Regular"/>
          <w:lang w:val="mk-MK"/>
        </w:rPr>
        <w:t>Бројките</w:t>
      </w:r>
      <w:r w:rsidRPr="00E400EA">
        <w:rPr>
          <w:rFonts w:ascii="StobiSerif Regular" w:hAnsi="StobiSerif Regular"/>
          <w:lang w:val="ru-RU"/>
        </w:rPr>
        <w:t xml:space="preserve"> </w:t>
      </w:r>
      <w:r w:rsidRPr="00E400EA">
        <w:rPr>
          <w:rFonts w:ascii="StobiSerif Regular" w:hAnsi="StobiSerif Regular"/>
          <w:lang w:val="mk-MK"/>
        </w:rPr>
        <w:t>за ефикасноста на програмите за вработување имплементирани од страна на Агенцијата за вработување (АВ) во 2012 година за млади лица на возраст од 15 до 29 се сумирани во Табела А1 подолу. Резултатите даваат основа за голем број на забелешки, како што следи.</w:t>
      </w:r>
    </w:p>
    <w:p w:rsidR="00605DBB" w:rsidRPr="00E400EA" w:rsidRDefault="00605DBB" w:rsidP="0080061F">
      <w:pPr>
        <w:jc w:val="both"/>
        <w:rPr>
          <w:rFonts w:ascii="StobiSerif Regular" w:hAnsi="StobiSerif Regular"/>
          <w:lang w:val="mk-MK"/>
        </w:rPr>
      </w:pPr>
      <w:r w:rsidRPr="00E400EA">
        <w:rPr>
          <w:rFonts w:ascii="StobiSerif Regular" w:hAnsi="StobiSerif Regular"/>
          <w:lang w:val="mk-MK"/>
        </w:rPr>
        <w:t>Прво, овие бројки се прибираат преку регистарот на работници (административни податоци) и по дефиниција тие ги сметаат само оние учесници кои имаат работа во формалната економија. Како што нивото на неформалност кај младите во земјата е околу 40 проценти од вкупната вработеност, овие бројки веројатно ќе ја намалат вкупната ефикасност на активните програми на пазарот на трудот во зголемување на вработеноста и можностите за заработувачка на учесниците.</w:t>
      </w:r>
    </w:p>
    <w:p w:rsidR="00605DBB" w:rsidRPr="00367C42" w:rsidRDefault="00605DBB" w:rsidP="0080061F">
      <w:pPr>
        <w:jc w:val="both"/>
        <w:rPr>
          <w:rFonts w:ascii="Arial Narrow" w:hAnsi="Arial Narrow"/>
          <w:b/>
          <w:color w:val="548DD4"/>
          <w:sz w:val="20"/>
          <w:szCs w:val="20"/>
          <w:lang w:val="mk-MK"/>
        </w:rPr>
      </w:pPr>
      <w:r w:rsidRPr="00367C42">
        <w:rPr>
          <w:rFonts w:ascii="Arial Narrow" w:hAnsi="Arial Narrow"/>
          <w:b/>
          <w:color w:val="548DD4"/>
          <w:sz w:val="20"/>
          <w:szCs w:val="20"/>
          <w:lang w:val="mk-MK"/>
        </w:rPr>
        <w:t>Табела А1: Ефикасност на активните програми за пазарот на труд насочени кон младите (15-29), 2012</w:t>
      </w:r>
    </w:p>
    <w:tbl>
      <w:tblPr>
        <w:tblW w:w="10246" w:type="dxa"/>
        <w:tblInd w:w="-743" w:type="dxa"/>
        <w:tblLook w:val="00A0"/>
      </w:tblPr>
      <w:tblGrid>
        <w:gridCol w:w="887"/>
        <w:gridCol w:w="1548"/>
        <w:gridCol w:w="978"/>
        <w:gridCol w:w="1166"/>
        <w:gridCol w:w="997"/>
        <w:gridCol w:w="1204"/>
        <w:gridCol w:w="1138"/>
        <w:gridCol w:w="1204"/>
        <w:gridCol w:w="1124"/>
      </w:tblGrid>
      <w:tr w:rsidR="00605DBB" w:rsidRPr="001E6EBA" w:rsidTr="002240D5">
        <w:trPr>
          <w:trHeight w:val="284"/>
        </w:trPr>
        <w:tc>
          <w:tcPr>
            <w:tcW w:w="887" w:type="dxa"/>
            <w:tcBorders>
              <w:top w:val="single" w:sz="4" w:space="0" w:color="auto"/>
              <w:left w:val="single" w:sz="4" w:space="0" w:color="auto"/>
              <w:bottom w:val="single" w:sz="4" w:space="0" w:color="auto"/>
              <w:right w:val="single" w:sz="4" w:space="0" w:color="auto"/>
            </w:tcBorders>
            <w:shd w:val="clear" w:color="000000" w:fill="DBEEF3"/>
          </w:tcPr>
          <w:p w:rsidR="00605DBB" w:rsidRPr="000A7800" w:rsidRDefault="00605DBB" w:rsidP="00403B7E">
            <w:pPr>
              <w:spacing w:after="0" w:line="240" w:lineRule="auto"/>
              <w:rPr>
                <w:rFonts w:ascii="Arial Narrow" w:hAnsi="Arial Narrow" w:cs="Arial"/>
                <w:b/>
                <w:bCs/>
                <w:sz w:val="18"/>
                <w:szCs w:val="18"/>
                <w:lang w:val="mk-MK" w:eastAsia="en-GB"/>
              </w:rPr>
            </w:pPr>
            <w:r w:rsidRPr="000A7800">
              <w:rPr>
                <w:rFonts w:ascii="Arial Narrow" w:hAnsi="Arial Narrow" w:cs="Arial"/>
                <w:b/>
                <w:bCs/>
                <w:sz w:val="18"/>
                <w:szCs w:val="18"/>
                <w:lang w:val="mk-MK" w:eastAsia="en-GB"/>
              </w:rPr>
              <w:t>Фондови</w:t>
            </w:r>
          </w:p>
        </w:tc>
        <w:tc>
          <w:tcPr>
            <w:tcW w:w="1734" w:type="dxa"/>
            <w:tcBorders>
              <w:top w:val="single" w:sz="4" w:space="0" w:color="auto"/>
              <w:left w:val="nil"/>
              <w:bottom w:val="single" w:sz="4" w:space="0" w:color="auto"/>
              <w:right w:val="single" w:sz="4" w:space="0" w:color="auto"/>
            </w:tcBorders>
            <w:shd w:val="clear" w:color="000000" w:fill="DBEEF3"/>
          </w:tcPr>
          <w:p w:rsidR="00605DBB" w:rsidRPr="000A7800" w:rsidRDefault="00605DBB" w:rsidP="00403B7E">
            <w:pPr>
              <w:spacing w:after="0" w:line="240" w:lineRule="auto"/>
              <w:jc w:val="center"/>
              <w:rPr>
                <w:rFonts w:ascii="Arial Narrow" w:hAnsi="Arial Narrow" w:cs="Arial"/>
                <w:b/>
                <w:bCs/>
                <w:color w:val="000000"/>
                <w:sz w:val="18"/>
                <w:szCs w:val="18"/>
                <w:lang w:val="mk-MK" w:eastAsia="en-GB"/>
              </w:rPr>
            </w:pPr>
            <w:r w:rsidRPr="000A7800">
              <w:rPr>
                <w:rFonts w:ascii="Arial Narrow" w:hAnsi="Arial Narrow" w:cs="Arial"/>
                <w:b/>
                <w:bCs/>
                <w:color w:val="000000"/>
                <w:sz w:val="18"/>
                <w:szCs w:val="18"/>
                <w:lang w:val="mk-MK" w:eastAsia="en-GB"/>
              </w:rPr>
              <w:t>Програма</w:t>
            </w:r>
          </w:p>
        </w:tc>
        <w:tc>
          <w:tcPr>
            <w:tcW w:w="1044" w:type="dxa"/>
            <w:tcBorders>
              <w:top w:val="single" w:sz="4" w:space="0" w:color="auto"/>
              <w:left w:val="nil"/>
              <w:bottom w:val="single" w:sz="4" w:space="0" w:color="auto"/>
              <w:right w:val="single" w:sz="4" w:space="0" w:color="auto"/>
            </w:tcBorders>
            <w:shd w:val="clear" w:color="000000" w:fill="DBEEF3"/>
          </w:tcPr>
          <w:p w:rsidR="00605DBB" w:rsidRPr="000A7800" w:rsidRDefault="00605DBB" w:rsidP="00403B7E">
            <w:pPr>
              <w:spacing w:after="0" w:line="240" w:lineRule="auto"/>
              <w:jc w:val="center"/>
              <w:rPr>
                <w:rFonts w:ascii="Arial Narrow" w:hAnsi="Arial Narrow" w:cs="Arial"/>
                <w:b/>
                <w:bCs/>
                <w:color w:val="000000"/>
                <w:sz w:val="18"/>
                <w:szCs w:val="18"/>
                <w:lang w:val="mk-MK" w:eastAsia="en-GB"/>
              </w:rPr>
            </w:pPr>
            <w:r w:rsidRPr="000A7800">
              <w:rPr>
                <w:rFonts w:ascii="Arial Narrow" w:hAnsi="Arial Narrow" w:cs="Arial"/>
                <w:b/>
                <w:bCs/>
                <w:color w:val="000000"/>
                <w:sz w:val="18"/>
                <w:szCs w:val="18"/>
                <w:lang w:val="mk-MK" w:eastAsia="en-GB"/>
              </w:rPr>
              <w:t>Вкупно</w:t>
            </w:r>
          </w:p>
          <w:p w:rsidR="00605DBB" w:rsidRPr="000A7800" w:rsidRDefault="00605DBB" w:rsidP="00403B7E">
            <w:pPr>
              <w:spacing w:after="0" w:line="240" w:lineRule="auto"/>
              <w:jc w:val="center"/>
              <w:rPr>
                <w:rFonts w:ascii="Arial Narrow" w:hAnsi="Arial Narrow" w:cs="Arial"/>
                <w:b/>
                <w:bCs/>
                <w:color w:val="000000"/>
                <w:sz w:val="18"/>
                <w:szCs w:val="18"/>
                <w:lang w:val="mk-MK" w:eastAsia="en-GB"/>
              </w:rPr>
            </w:pPr>
            <w:r w:rsidRPr="000A7800">
              <w:rPr>
                <w:rFonts w:ascii="Arial Narrow" w:hAnsi="Arial Narrow" w:cs="Arial"/>
                <w:b/>
                <w:bCs/>
                <w:color w:val="000000"/>
                <w:sz w:val="18"/>
                <w:szCs w:val="18"/>
                <w:lang w:val="mk-MK" w:eastAsia="en-GB"/>
              </w:rPr>
              <w:t>учесници</w:t>
            </w:r>
          </w:p>
        </w:tc>
        <w:tc>
          <w:tcPr>
            <w:tcW w:w="1166" w:type="dxa"/>
            <w:tcBorders>
              <w:top w:val="single" w:sz="4" w:space="0" w:color="auto"/>
              <w:left w:val="nil"/>
              <w:bottom w:val="single" w:sz="4" w:space="0" w:color="auto"/>
              <w:right w:val="single" w:sz="4" w:space="0" w:color="auto"/>
            </w:tcBorders>
            <w:shd w:val="clear" w:color="000000" w:fill="DBEEF3"/>
          </w:tcPr>
          <w:p w:rsidR="00605DBB" w:rsidRPr="000A7800" w:rsidRDefault="00605DBB" w:rsidP="00403B7E">
            <w:pPr>
              <w:spacing w:after="0" w:line="240" w:lineRule="auto"/>
              <w:jc w:val="center"/>
              <w:rPr>
                <w:rFonts w:ascii="Arial Narrow" w:hAnsi="Arial Narrow" w:cs="Arial"/>
                <w:b/>
                <w:bCs/>
                <w:color w:val="000000"/>
                <w:sz w:val="18"/>
                <w:szCs w:val="18"/>
                <w:lang w:val="mk-MK" w:eastAsia="en-GB"/>
              </w:rPr>
            </w:pPr>
            <w:r w:rsidRPr="000A7800">
              <w:rPr>
                <w:rFonts w:ascii="Arial Narrow" w:hAnsi="Arial Narrow" w:cs="Arial"/>
                <w:b/>
                <w:bCs/>
                <w:color w:val="000000"/>
                <w:sz w:val="18"/>
                <w:szCs w:val="18"/>
                <w:lang w:val="mk-MK" w:eastAsia="en-GB"/>
              </w:rPr>
              <w:t>Завршување</w:t>
            </w:r>
          </w:p>
          <w:p w:rsidR="00605DBB" w:rsidRPr="000A7800" w:rsidRDefault="00605DBB" w:rsidP="00403B7E">
            <w:pPr>
              <w:spacing w:after="0" w:line="240" w:lineRule="auto"/>
              <w:jc w:val="center"/>
              <w:rPr>
                <w:rFonts w:ascii="Arial Narrow" w:hAnsi="Arial Narrow" w:cs="Arial"/>
                <w:b/>
                <w:bCs/>
                <w:color w:val="000000"/>
                <w:sz w:val="18"/>
                <w:szCs w:val="18"/>
                <w:lang w:val="mk-MK" w:eastAsia="en-GB"/>
              </w:rPr>
            </w:pPr>
            <w:r w:rsidRPr="000A7800">
              <w:rPr>
                <w:rFonts w:ascii="Arial Narrow" w:hAnsi="Arial Narrow" w:cs="Arial"/>
                <w:b/>
                <w:bCs/>
                <w:color w:val="000000"/>
                <w:sz w:val="18"/>
                <w:szCs w:val="18"/>
                <w:lang w:val="mk-MK" w:eastAsia="en-GB"/>
              </w:rPr>
              <w:t>на програмата</w:t>
            </w:r>
          </w:p>
        </w:tc>
        <w:tc>
          <w:tcPr>
            <w:tcW w:w="1056" w:type="dxa"/>
            <w:tcBorders>
              <w:top w:val="single" w:sz="4" w:space="0" w:color="auto"/>
              <w:left w:val="nil"/>
              <w:bottom w:val="single" w:sz="4" w:space="0" w:color="auto"/>
              <w:right w:val="single" w:sz="4" w:space="0" w:color="auto"/>
            </w:tcBorders>
            <w:shd w:val="clear" w:color="000000" w:fill="DBEEF3"/>
          </w:tcPr>
          <w:p w:rsidR="00605DBB" w:rsidRPr="000A7800" w:rsidRDefault="00605DBB" w:rsidP="00403B7E">
            <w:pPr>
              <w:spacing w:after="0" w:line="240" w:lineRule="auto"/>
              <w:jc w:val="center"/>
              <w:rPr>
                <w:rFonts w:ascii="Arial Narrow" w:hAnsi="Arial Narrow" w:cs="Arial"/>
                <w:b/>
                <w:bCs/>
                <w:color w:val="000000"/>
                <w:sz w:val="18"/>
                <w:szCs w:val="18"/>
                <w:lang w:val="mk-MK" w:eastAsia="en-GB"/>
              </w:rPr>
            </w:pPr>
            <w:r w:rsidRPr="000A7800">
              <w:rPr>
                <w:rFonts w:ascii="Arial Narrow" w:hAnsi="Arial Narrow" w:cs="Arial"/>
                <w:b/>
                <w:bCs/>
                <w:color w:val="000000"/>
                <w:sz w:val="18"/>
                <w:szCs w:val="18"/>
                <w:lang w:val="mk-MK" w:eastAsia="en-GB"/>
              </w:rPr>
              <w:t xml:space="preserve">Успешно </w:t>
            </w:r>
          </w:p>
          <w:p w:rsidR="00605DBB" w:rsidRPr="000A7800" w:rsidRDefault="00605DBB" w:rsidP="00403B7E">
            <w:pPr>
              <w:spacing w:after="0" w:line="240" w:lineRule="auto"/>
              <w:jc w:val="center"/>
              <w:rPr>
                <w:rFonts w:ascii="Arial Narrow" w:hAnsi="Arial Narrow" w:cs="Arial"/>
                <w:b/>
                <w:bCs/>
                <w:color w:val="000000"/>
                <w:sz w:val="18"/>
                <w:szCs w:val="18"/>
                <w:lang w:val="mk-MK" w:eastAsia="en-GB"/>
              </w:rPr>
            </w:pPr>
            <w:r w:rsidRPr="000A7800">
              <w:rPr>
                <w:rFonts w:ascii="Arial Narrow" w:hAnsi="Arial Narrow" w:cs="Arial"/>
                <w:b/>
                <w:bCs/>
                <w:color w:val="000000"/>
                <w:sz w:val="18"/>
                <w:szCs w:val="18"/>
                <w:lang w:val="mk-MK" w:eastAsia="en-GB"/>
              </w:rPr>
              <w:t>завршени</w:t>
            </w:r>
          </w:p>
        </w:tc>
        <w:tc>
          <w:tcPr>
            <w:tcW w:w="1085" w:type="dxa"/>
            <w:tcBorders>
              <w:top w:val="single" w:sz="4" w:space="0" w:color="auto"/>
              <w:left w:val="nil"/>
              <w:bottom w:val="single" w:sz="4" w:space="0" w:color="auto"/>
              <w:right w:val="single" w:sz="4" w:space="0" w:color="auto"/>
            </w:tcBorders>
            <w:shd w:val="clear" w:color="000000" w:fill="DBEEF3"/>
          </w:tcPr>
          <w:p w:rsidR="00605DBB" w:rsidRPr="00032E87" w:rsidRDefault="00605DBB" w:rsidP="00A75DBC">
            <w:pPr>
              <w:spacing w:after="0" w:line="240" w:lineRule="auto"/>
              <w:jc w:val="center"/>
              <w:rPr>
                <w:rFonts w:ascii="Arial Narrow" w:hAnsi="Arial Narrow" w:cs="Arial"/>
                <w:b/>
                <w:bCs/>
                <w:sz w:val="18"/>
                <w:szCs w:val="18"/>
                <w:lang w:val="mk-MK" w:eastAsia="en-GB"/>
              </w:rPr>
            </w:pPr>
            <w:r w:rsidRPr="00032E87">
              <w:rPr>
                <w:rFonts w:ascii="Arial Narrow" w:hAnsi="Arial Narrow" w:cs="Arial"/>
                <w:b/>
                <w:bCs/>
                <w:sz w:val="18"/>
                <w:szCs w:val="18"/>
                <w:lang w:val="mk-MK" w:eastAsia="en-GB"/>
              </w:rPr>
              <w:t>Постигнати (остварени) вработувања</w:t>
            </w:r>
          </w:p>
        </w:tc>
        <w:tc>
          <w:tcPr>
            <w:tcW w:w="1138" w:type="dxa"/>
            <w:tcBorders>
              <w:top w:val="single" w:sz="4" w:space="0" w:color="auto"/>
              <w:left w:val="nil"/>
              <w:bottom w:val="single" w:sz="4" w:space="0" w:color="auto"/>
              <w:right w:val="single" w:sz="4" w:space="0" w:color="auto"/>
            </w:tcBorders>
            <w:shd w:val="clear" w:color="000000" w:fill="DBEEF3"/>
          </w:tcPr>
          <w:p w:rsidR="00605DBB" w:rsidRPr="000A7800" w:rsidRDefault="00605DBB" w:rsidP="00403B7E">
            <w:pPr>
              <w:spacing w:after="0" w:line="240" w:lineRule="auto"/>
              <w:jc w:val="center"/>
              <w:rPr>
                <w:rFonts w:ascii="Arial Narrow" w:hAnsi="Arial Narrow" w:cs="Arial"/>
                <w:b/>
                <w:bCs/>
                <w:color w:val="000000"/>
                <w:sz w:val="18"/>
                <w:szCs w:val="18"/>
                <w:lang w:val="mk-MK" w:eastAsia="en-GB"/>
              </w:rPr>
            </w:pPr>
            <w:r w:rsidRPr="000A7800">
              <w:rPr>
                <w:rFonts w:ascii="Arial Narrow" w:hAnsi="Arial Narrow" w:cs="Arial"/>
                <w:b/>
                <w:bCs/>
                <w:color w:val="000000"/>
                <w:sz w:val="18"/>
                <w:szCs w:val="18"/>
                <w:lang w:val="mk-MK" w:eastAsia="en-GB"/>
              </w:rPr>
              <w:t>Моментално вработени</w:t>
            </w:r>
          </w:p>
        </w:tc>
        <w:tc>
          <w:tcPr>
            <w:tcW w:w="1012" w:type="dxa"/>
            <w:tcBorders>
              <w:top w:val="single" w:sz="4" w:space="0" w:color="auto"/>
              <w:left w:val="nil"/>
              <w:bottom w:val="single" w:sz="4" w:space="0" w:color="auto"/>
              <w:right w:val="single" w:sz="4" w:space="0" w:color="auto"/>
            </w:tcBorders>
            <w:shd w:val="clear" w:color="000000" w:fill="DBEEF3"/>
            <w:vAlign w:val="bottom"/>
          </w:tcPr>
          <w:p w:rsidR="00605DBB" w:rsidRPr="00032E87" w:rsidRDefault="00605DBB" w:rsidP="00403B7E">
            <w:pPr>
              <w:spacing w:after="0" w:line="240" w:lineRule="auto"/>
              <w:rPr>
                <w:rFonts w:ascii="Arial Narrow" w:hAnsi="Arial Narrow" w:cs="Arial"/>
                <w:b/>
                <w:bCs/>
                <w:sz w:val="18"/>
                <w:szCs w:val="18"/>
                <w:lang w:val="mk-MK" w:eastAsia="en-GB"/>
              </w:rPr>
            </w:pPr>
            <w:r w:rsidRPr="00032E87">
              <w:rPr>
                <w:rFonts w:ascii="Arial Narrow" w:hAnsi="Arial Narrow" w:cs="Arial"/>
                <w:b/>
                <w:bCs/>
                <w:sz w:val="18"/>
                <w:szCs w:val="18"/>
                <w:lang w:val="mk-MK" w:eastAsia="en-GB"/>
              </w:rPr>
              <w:t>Процент на постигнати (остварени) вработувања</w:t>
            </w:r>
          </w:p>
        </w:tc>
        <w:tc>
          <w:tcPr>
            <w:tcW w:w="1124" w:type="dxa"/>
            <w:tcBorders>
              <w:top w:val="single" w:sz="4" w:space="0" w:color="auto"/>
              <w:left w:val="nil"/>
              <w:bottom w:val="single" w:sz="4" w:space="0" w:color="auto"/>
              <w:right w:val="single" w:sz="4" w:space="0" w:color="auto"/>
            </w:tcBorders>
            <w:shd w:val="clear" w:color="000000" w:fill="DBEEF3"/>
            <w:vAlign w:val="bottom"/>
          </w:tcPr>
          <w:p w:rsidR="00605DBB" w:rsidRPr="000A7800" w:rsidRDefault="00605DBB" w:rsidP="00403B7E">
            <w:pPr>
              <w:spacing w:after="0" w:line="240" w:lineRule="auto"/>
              <w:rPr>
                <w:rFonts w:ascii="Arial Narrow" w:hAnsi="Arial Narrow" w:cs="Arial"/>
                <w:b/>
                <w:bCs/>
                <w:sz w:val="18"/>
                <w:szCs w:val="18"/>
                <w:lang w:val="mk-MK" w:eastAsia="en-GB"/>
              </w:rPr>
            </w:pPr>
            <w:r w:rsidRPr="000A7800">
              <w:rPr>
                <w:rFonts w:ascii="Arial Narrow" w:hAnsi="Arial Narrow" w:cs="Arial"/>
                <w:b/>
                <w:bCs/>
                <w:sz w:val="18"/>
                <w:szCs w:val="18"/>
                <w:lang w:val="mk-MK" w:eastAsia="en-GB"/>
              </w:rPr>
              <w:t>Процент на лица</w:t>
            </w:r>
          </w:p>
          <w:p w:rsidR="00605DBB" w:rsidRPr="000A7800" w:rsidRDefault="00605DBB" w:rsidP="00403B7E">
            <w:pPr>
              <w:spacing w:after="0" w:line="240" w:lineRule="auto"/>
              <w:rPr>
                <w:rFonts w:ascii="Arial Narrow" w:hAnsi="Arial Narrow" w:cs="Arial"/>
                <w:b/>
                <w:bCs/>
                <w:sz w:val="18"/>
                <w:szCs w:val="18"/>
                <w:lang w:val="mk-MK" w:eastAsia="en-GB"/>
              </w:rPr>
            </w:pPr>
            <w:r w:rsidRPr="000A7800">
              <w:rPr>
                <w:rFonts w:ascii="Arial Narrow" w:hAnsi="Arial Narrow" w:cs="Arial"/>
                <w:b/>
                <w:bCs/>
                <w:sz w:val="18"/>
                <w:szCs w:val="18"/>
                <w:lang w:val="mk-MK" w:eastAsia="en-GB"/>
              </w:rPr>
              <w:t xml:space="preserve"> кои се моментално вработени</w:t>
            </w:r>
          </w:p>
        </w:tc>
      </w:tr>
      <w:tr w:rsidR="00605DBB" w:rsidRPr="000A7800" w:rsidTr="002240D5">
        <w:trPr>
          <w:trHeight w:val="284"/>
        </w:trPr>
        <w:tc>
          <w:tcPr>
            <w:tcW w:w="887" w:type="dxa"/>
            <w:vMerge w:val="restart"/>
            <w:tcBorders>
              <w:top w:val="nil"/>
              <w:left w:val="single" w:sz="4" w:space="0" w:color="auto"/>
              <w:bottom w:val="single" w:sz="4" w:space="0" w:color="auto"/>
              <w:right w:val="single" w:sz="4" w:space="0" w:color="auto"/>
            </w:tcBorders>
          </w:tcPr>
          <w:p w:rsidR="00605DBB" w:rsidRPr="000A7800" w:rsidRDefault="00605DBB" w:rsidP="0086678C">
            <w:pPr>
              <w:spacing w:after="0" w:line="240" w:lineRule="auto"/>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Буџет</w:t>
            </w:r>
          </w:p>
          <w:p w:rsidR="00605DBB" w:rsidRPr="000A7800" w:rsidRDefault="00605DBB" w:rsidP="0086678C">
            <w:pPr>
              <w:spacing w:after="0" w:line="240" w:lineRule="auto"/>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на владата</w:t>
            </w:r>
          </w:p>
        </w:tc>
        <w:tc>
          <w:tcPr>
            <w:tcW w:w="1734" w:type="dxa"/>
            <w:tcBorders>
              <w:top w:val="nil"/>
              <w:left w:val="nil"/>
              <w:bottom w:val="single" w:sz="4" w:space="0" w:color="auto"/>
              <w:right w:val="single" w:sz="4" w:space="0" w:color="auto"/>
            </w:tcBorders>
            <w:vAlign w:val="bottom"/>
          </w:tcPr>
          <w:p w:rsidR="00605DBB" w:rsidRPr="000A7800" w:rsidRDefault="00605DBB" w:rsidP="00403B7E">
            <w:pPr>
              <w:spacing w:after="0" w:line="240" w:lineRule="auto"/>
              <w:rPr>
                <w:rFonts w:ascii="Arial Narrow" w:hAnsi="Arial Narrow" w:cs="Arial"/>
                <w:sz w:val="16"/>
                <w:szCs w:val="16"/>
                <w:lang w:val="mk-MK" w:eastAsia="en-GB"/>
              </w:rPr>
            </w:pPr>
            <w:r w:rsidRPr="000A7800">
              <w:rPr>
                <w:rFonts w:ascii="Arial Narrow" w:hAnsi="Arial Narrow" w:cs="Arial"/>
                <w:sz w:val="16"/>
                <w:szCs w:val="16"/>
                <w:lang w:val="mk-MK" w:eastAsia="en-GB"/>
              </w:rPr>
              <w:t>Кредити</w:t>
            </w:r>
          </w:p>
        </w:tc>
        <w:tc>
          <w:tcPr>
            <w:tcW w:w="1044"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58</w:t>
            </w:r>
          </w:p>
        </w:tc>
        <w:tc>
          <w:tcPr>
            <w:tcW w:w="116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51</w:t>
            </w:r>
          </w:p>
        </w:tc>
        <w:tc>
          <w:tcPr>
            <w:tcW w:w="105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23</w:t>
            </w:r>
          </w:p>
        </w:tc>
        <w:tc>
          <w:tcPr>
            <w:tcW w:w="1085"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23</w:t>
            </w:r>
          </w:p>
        </w:tc>
        <w:tc>
          <w:tcPr>
            <w:tcW w:w="1138"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42</w:t>
            </w:r>
          </w:p>
        </w:tc>
        <w:tc>
          <w:tcPr>
            <w:tcW w:w="1012" w:type="dxa"/>
            <w:tcBorders>
              <w:top w:val="nil"/>
              <w:left w:val="single" w:sz="4" w:space="0" w:color="auto"/>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39.7</w:t>
            </w:r>
          </w:p>
        </w:tc>
        <w:tc>
          <w:tcPr>
            <w:tcW w:w="1124" w:type="dxa"/>
            <w:tcBorders>
              <w:top w:val="nil"/>
              <w:left w:val="nil"/>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72.4</w:t>
            </w:r>
          </w:p>
        </w:tc>
      </w:tr>
      <w:tr w:rsidR="00605DBB" w:rsidRPr="000A7800" w:rsidTr="002240D5">
        <w:trPr>
          <w:trHeight w:val="284"/>
        </w:trPr>
        <w:tc>
          <w:tcPr>
            <w:tcW w:w="887" w:type="dxa"/>
            <w:vMerge/>
            <w:tcBorders>
              <w:top w:val="nil"/>
              <w:left w:val="single" w:sz="4" w:space="0" w:color="auto"/>
              <w:bottom w:val="single" w:sz="4" w:space="0" w:color="auto"/>
              <w:right w:val="single" w:sz="4" w:space="0" w:color="auto"/>
            </w:tcBorders>
            <w:vAlign w:val="center"/>
          </w:tcPr>
          <w:p w:rsidR="00605DBB" w:rsidRPr="000A7800" w:rsidRDefault="00605DBB" w:rsidP="00403B7E">
            <w:pPr>
              <w:spacing w:after="0" w:line="240" w:lineRule="auto"/>
              <w:rPr>
                <w:rFonts w:ascii="Arial Narrow" w:hAnsi="Arial Narrow" w:cs="Arial"/>
                <w:b/>
                <w:bCs/>
                <w:color w:val="000000"/>
                <w:sz w:val="16"/>
                <w:szCs w:val="16"/>
                <w:lang w:val="mk-MK" w:eastAsia="en-GB"/>
              </w:rPr>
            </w:pPr>
          </w:p>
        </w:tc>
        <w:tc>
          <w:tcPr>
            <w:tcW w:w="1734" w:type="dxa"/>
            <w:tcBorders>
              <w:top w:val="nil"/>
              <w:left w:val="nil"/>
              <w:bottom w:val="single" w:sz="4" w:space="0" w:color="auto"/>
              <w:right w:val="single" w:sz="4" w:space="0" w:color="auto"/>
            </w:tcBorders>
            <w:vAlign w:val="bottom"/>
          </w:tcPr>
          <w:p w:rsidR="00605DBB" w:rsidRPr="000A7800" w:rsidRDefault="00605DBB" w:rsidP="00403B7E">
            <w:pPr>
              <w:spacing w:after="0" w:line="240" w:lineRule="auto"/>
              <w:rPr>
                <w:rFonts w:ascii="Arial Narrow" w:hAnsi="Arial Narrow" w:cs="Arial"/>
                <w:sz w:val="16"/>
                <w:szCs w:val="16"/>
                <w:lang w:val="mk-MK" w:eastAsia="en-GB"/>
              </w:rPr>
            </w:pPr>
            <w:r w:rsidRPr="000A7800">
              <w:rPr>
                <w:rFonts w:ascii="Arial Narrow" w:hAnsi="Arial Narrow" w:cs="Arial"/>
                <w:sz w:val="16"/>
                <w:szCs w:val="16"/>
                <w:lang w:val="mk-MK" w:eastAsia="en-GB"/>
              </w:rPr>
              <w:t>Кредити на правни лица</w:t>
            </w:r>
          </w:p>
        </w:tc>
        <w:tc>
          <w:tcPr>
            <w:tcW w:w="1044"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0</w:t>
            </w:r>
          </w:p>
        </w:tc>
        <w:tc>
          <w:tcPr>
            <w:tcW w:w="116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0</w:t>
            </w:r>
          </w:p>
        </w:tc>
        <w:tc>
          <w:tcPr>
            <w:tcW w:w="105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0</w:t>
            </w:r>
          </w:p>
        </w:tc>
        <w:tc>
          <w:tcPr>
            <w:tcW w:w="1085"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0</w:t>
            </w:r>
          </w:p>
        </w:tc>
        <w:tc>
          <w:tcPr>
            <w:tcW w:w="1138"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0</w:t>
            </w:r>
          </w:p>
        </w:tc>
        <w:tc>
          <w:tcPr>
            <w:tcW w:w="1012" w:type="dxa"/>
            <w:tcBorders>
              <w:top w:val="nil"/>
              <w:left w:val="single" w:sz="4" w:space="0" w:color="auto"/>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0.0</w:t>
            </w:r>
          </w:p>
        </w:tc>
        <w:tc>
          <w:tcPr>
            <w:tcW w:w="1124" w:type="dxa"/>
            <w:tcBorders>
              <w:top w:val="nil"/>
              <w:left w:val="nil"/>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0.0</w:t>
            </w:r>
          </w:p>
        </w:tc>
      </w:tr>
      <w:tr w:rsidR="00605DBB" w:rsidRPr="000A7800" w:rsidTr="002240D5">
        <w:trPr>
          <w:trHeight w:val="284"/>
        </w:trPr>
        <w:tc>
          <w:tcPr>
            <w:tcW w:w="887" w:type="dxa"/>
            <w:vMerge/>
            <w:tcBorders>
              <w:top w:val="nil"/>
              <w:left w:val="single" w:sz="4" w:space="0" w:color="auto"/>
              <w:bottom w:val="single" w:sz="4" w:space="0" w:color="auto"/>
              <w:right w:val="single" w:sz="4" w:space="0" w:color="auto"/>
            </w:tcBorders>
            <w:vAlign w:val="center"/>
          </w:tcPr>
          <w:p w:rsidR="00605DBB" w:rsidRPr="000A7800" w:rsidRDefault="00605DBB" w:rsidP="00403B7E">
            <w:pPr>
              <w:spacing w:after="0" w:line="240" w:lineRule="auto"/>
              <w:rPr>
                <w:rFonts w:ascii="Arial Narrow" w:hAnsi="Arial Narrow" w:cs="Arial"/>
                <w:b/>
                <w:bCs/>
                <w:color w:val="000000"/>
                <w:sz w:val="16"/>
                <w:szCs w:val="16"/>
                <w:lang w:val="mk-MK" w:eastAsia="en-GB"/>
              </w:rPr>
            </w:pPr>
          </w:p>
        </w:tc>
        <w:tc>
          <w:tcPr>
            <w:tcW w:w="1734" w:type="dxa"/>
            <w:tcBorders>
              <w:top w:val="nil"/>
              <w:left w:val="nil"/>
              <w:bottom w:val="single" w:sz="4" w:space="0" w:color="auto"/>
              <w:right w:val="single" w:sz="4" w:space="0" w:color="auto"/>
            </w:tcBorders>
            <w:shd w:val="clear" w:color="000000" w:fill="DBEEF3"/>
          </w:tcPr>
          <w:p w:rsidR="00605DBB" w:rsidRPr="000A7800" w:rsidRDefault="00605DBB" w:rsidP="0086678C">
            <w:pPr>
              <w:spacing w:after="0" w:line="240" w:lineRule="auto"/>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Вкупно</w:t>
            </w:r>
          </w:p>
        </w:tc>
        <w:tc>
          <w:tcPr>
            <w:tcW w:w="1044" w:type="dxa"/>
            <w:tcBorders>
              <w:top w:val="nil"/>
              <w:left w:val="nil"/>
              <w:bottom w:val="single" w:sz="4" w:space="0" w:color="auto"/>
              <w:right w:val="single" w:sz="4" w:space="0" w:color="auto"/>
            </w:tcBorders>
            <w:shd w:val="clear" w:color="000000" w:fill="DBEEF3"/>
          </w:tcPr>
          <w:p w:rsidR="00605DBB" w:rsidRPr="000A7800" w:rsidRDefault="00605DBB" w:rsidP="00403B7E">
            <w:pPr>
              <w:spacing w:after="0" w:line="240" w:lineRule="auto"/>
              <w:jc w:val="right"/>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58</w:t>
            </w:r>
          </w:p>
        </w:tc>
        <w:tc>
          <w:tcPr>
            <w:tcW w:w="1166" w:type="dxa"/>
            <w:tcBorders>
              <w:top w:val="nil"/>
              <w:left w:val="nil"/>
              <w:bottom w:val="single" w:sz="4" w:space="0" w:color="auto"/>
              <w:right w:val="single" w:sz="4" w:space="0" w:color="auto"/>
            </w:tcBorders>
            <w:shd w:val="clear" w:color="000000" w:fill="DBEEF3"/>
          </w:tcPr>
          <w:p w:rsidR="00605DBB" w:rsidRPr="000A7800" w:rsidRDefault="00605DBB" w:rsidP="00403B7E">
            <w:pPr>
              <w:spacing w:after="0" w:line="240" w:lineRule="auto"/>
              <w:jc w:val="right"/>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51</w:t>
            </w:r>
          </w:p>
        </w:tc>
        <w:tc>
          <w:tcPr>
            <w:tcW w:w="1056" w:type="dxa"/>
            <w:tcBorders>
              <w:top w:val="nil"/>
              <w:left w:val="nil"/>
              <w:bottom w:val="single" w:sz="4" w:space="0" w:color="auto"/>
              <w:right w:val="single" w:sz="4" w:space="0" w:color="auto"/>
            </w:tcBorders>
            <w:shd w:val="clear" w:color="000000" w:fill="DBEEF3"/>
          </w:tcPr>
          <w:p w:rsidR="00605DBB" w:rsidRPr="000A7800" w:rsidRDefault="00605DBB" w:rsidP="00403B7E">
            <w:pPr>
              <w:spacing w:after="0" w:line="240" w:lineRule="auto"/>
              <w:jc w:val="right"/>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23</w:t>
            </w:r>
          </w:p>
        </w:tc>
        <w:tc>
          <w:tcPr>
            <w:tcW w:w="1085" w:type="dxa"/>
            <w:tcBorders>
              <w:top w:val="nil"/>
              <w:left w:val="nil"/>
              <w:bottom w:val="single" w:sz="4" w:space="0" w:color="auto"/>
              <w:right w:val="single" w:sz="4" w:space="0" w:color="auto"/>
            </w:tcBorders>
            <w:shd w:val="clear" w:color="000000" w:fill="DBEEF3"/>
          </w:tcPr>
          <w:p w:rsidR="00605DBB" w:rsidRPr="000A7800" w:rsidRDefault="00605DBB" w:rsidP="00403B7E">
            <w:pPr>
              <w:spacing w:after="0" w:line="240" w:lineRule="auto"/>
              <w:jc w:val="right"/>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23</w:t>
            </w:r>
          </w:p>
        </w:tc>
        <w:tc>
          <w:tcPr>
            <w:tcW w:w="1138" w:type="dxa"/>
            <w:tcBorders>
              <w:top w:val="nil"/>
              <w:left w:val="nil"/>
              <w:bottom w:val="single" w:sz="4" w:space="0" w:color="auto"/>
              <w:right w:val="single" w:sz="4" w:space="0" w:color="auto"/>
            </w:tcBorders>
            <w:shd w:val="clear" w:color="000000" w:fill="DBEEF3"/>
          </w:tcPr>
          <w:p w:rsidR="00605DBB" w:rsidRPr="000A7800" w:rsidRDefault="00605DBB" w:rsidP="00403B7E">
            <w:pPr>
              <w:spacing w:after="0" w:line="240" w:lineRule="auto"/>
              <w:jc w:val="right"/>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42</w:t>
            </w:r>
          </w:p>
        </w:tc>
        <w:tc>
          <w:tcPr>
            <w:tcW w:w="1012" w:type="dxa"/>
            <w:tcBorders>
              <w:top w:val="nil"/>
              <w:left w:val="single" w:sz="4" w:space="0" w:color="auto"/>
              <w:bottom w:val="single" w:sz="4" w:space="0" w:color="auto"/>
              <w:right w:val="single" w:sz="4" w:space="0" w:color="auto"/>
            </w:tcBorders>
            <w:shd w:val="clear" w:color="000000" w:fill="DBEEF3"/>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39.7</w:t>
            </w:r>
          </w:p>
        </w:tc>
        <w:tc>
          <w:tcPr>
            <w:tcW w:w="1124" w:type="dxa"/>
            <w:tcBorders>
              <w:top w:val="nil"/>
              <w:left w:val="nil"/>
              <w:bottom w:val="single" w:sz="4" w:space="0" w:color="auto"/>
              <w:right w:val="single" w:sz="4" w:space="0" w:color="auto"/>
            </w:tcBorders>
            <w:shd w:val="clear" w:color="000000" w:fill="DBEEF3"/>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72.4</w:t>
            </w:r>
          </w:p>
        </w:tc>
      </w:tr>
      <w:tr w:rsidR="00605DBB" w:rsidRPr="000A7800" w:rsidTr="002240D5">
        <w:trPr>
          <w:trHeight w:val="284"/>
        </w:trPr>
        <w:tc>
          <w:tcPr>
            <w:tcW w:w="887" w:type="dxa"/>
            <w:vMerge w:val="restart"/>
            <w:tcBorders>
              <w:top w:val="nil"/>
              <w:left w:val="single" w:sz="4" w:space="0" w:color="auto"/>
              <w:bottom w:val="single" w:sz="4" w:space="0" w:color="auto"/>
              <w:right w:val="single" w:sz="4" w:space="0" w:color="auto"/>
            </w:tcBorders>
          </w:tcPr>
          <w:p w:rsidR="00605DBB" w:rsidRPr="000A7800" w:rsidRDefault="00605DBB" w:rsidP="00403B7E">
            <w:pPr>
              <w:spacing w:after="0" w:line="240" w:lineRule="auto"/>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ОП</w:t>
            </w:r>
          </w:p>
        </w:tc>
        <w:tc>
          <w:tcPr>
            <w:tcW w:w="1734" w:type="dxa"/>
            <w:tcBorders>
              <w:top w:val="nil"/>
              <w:left w:val="nil"/>
              <w:bottom w:val="single" w:sz="4" w:space="0" w:color="auto"/>
              <w:right w:val="single" w:sz="4" w:space="0" w:color="auto"/>
            </w:tcBorders>
            <w:vAlign w:val="bottom"/>
          </w:tcPr>
          <w:p w:rsidR="00605DBB" w:rsidRPr="000A7800" w:rsidRDefault="00605DBB" w:rsidP="00403B7E">
            <w:pPr>
              <w:spacing w:after="0" w:line="240" w:lineRule="auto"/>
              <w:rPr>
                <w:rFonts w:ascii="Arial Narrow" w:hAnsi="Arial Narrow" w:cs="Arial"/>
                <w:sz w:val="16"/>
                <w:szCs w:val="16"/>
                <w:lang w:val="mk-MK" w:eastAsia="en-GB"/>
              </w:rPr>
            </w:pPr>
            <w:r w:rsidRPr="000A7800">
              <w:rPr>
                <w:rFonts w:ascii="Arial Narrow" w:hAnsi="Arial Narrow" w:cs="Arial"/>
                <w:sz w:val="16"/>
                <w:szCs w:val="16"/>
                <w:lang w:val="mk-MK" w:eastAsia="en-GB"/>
              </w:rPr>
              <w:t>Самовработување и формализација</w:t>
            </w:r>
          </w:p>
        </w:tc>
        <w:tc>
          <w:tcPr>
            <w:tcW w:w="1044"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268</w:t>
            </w:r>
          </w:p>
        </w:tc>
        <w:tc>
          <w:tcPr>
            <w:tcW w:w="116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268</w:t>
            </w:r>
          </w:p>
        </w:tc>
        <w:tc>
          <w:tcPr>
            <w:tcW w:w="105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267</w:t>
            </w:r>
          </w:p>
        </w:tc>
        <w:tc>
          <w:tcPr>
            <w:tcW w:w="1085"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267</w:t>
            </w:r>
          </w:p>
        </w:tc>
        <w:tc>
          <w:tcPr>
            <w:tcW w:w="1138"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262</w:t>
            </w:r>
          </w:p>
        </w:tc>
        <w:tc>
          <w:tcPr>
            <w:tcW w:w="1012" w:type="dxa"/>
            <w:tcBorders>
              <w:top w:val="nil"/>
              <w:left w:val="single" w:sz="4" w:space="0" w:color="auto"/>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99.6</w:t>
            </w:r>
          </w:p>
        </w:tc>
        <w:tc>
          <w:tcPr>
            <w:tcW w:w="1124" w:type="dxa"/>
            <w:tcBorders>
              <w:top w:val="nil"/>
              <w:left w:val="nil"/>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97.8</w:t>
            </w:r>
          </w:p>
        </w:tc>
      </w:tr>
      <w:tr w:rsidR="00605DBB" w:rsidRPr="000A7800" w:rsidTr="002240D5">
        <w:trPr>
          <w:trHeight w:val="284"/>
        </w:trPr>
        <w:tc>
          <w:tcPr>
            <w:tcW w:w="887" w:type="dxa"/>
            <w:vMerge/>
            <w:tcBorders>
              <w:top w:val="nil"/>
              <w:left w:val="single" w:sz="4" w:space="0" w:color="auto"/>
              <w:bottom w:val="single" w:sz="4" w:space="0" w:color="auto"/>
              <w:right w:val="single" w:sz="4" w:space="0" w:color="auto"/>
            </w:tcBorders>
            <w:vAlign w:val="center"/>
          </w:tcPr>
          <w:p w:rsidR="00605DBB" w:rsidRPr="000A7800" w:rsidRDefault="00605DBB" w:rsidP="00403B7E">
            <w:pPr>
              <w:spacing w:after="0" w:line="240" w:lineRule="auto"/>
              <w:rPr>
                <w:rFonts w:ascii="Arial Narrow" w:hAnsi="Arial Narrow" w:cs="Arial"/>
                <w:b/>
                <w:bCs/>
                <w:color w:val="000000"/>
                <w:sz w:val="16"/>
                <w:szCs w:val="16"/>
                <w:lang w:val="mk-MK" w:eastAsia="en-GB"/>
              </w:rPr>
            </w:pPr>
          </w:p>
        </w:tc>
        <w:tc>
          <w:tcPr>
            <w:tcW w:w="1734" w:type="dxa"/>
            <w:tcBorders>
              <w:top w:val="nil"/>
              <w:left w:val="nil"/>
              <w:bottom w:val="single" w:sz="4" w:space="0" w:color="auto"/>
              <w:right w:val="single" w:sz="4" w:space="0" w:color="auto"/>
            </w:tcBorders>
            <w:vAlign w:val="bottom"/>
          </w:tcPr>
          <w:p w:rsidR="00605DBB" w:rsidRPr="000A7800" w:rsidRDefault="00605DBB" w:rsidP="00403B7E">
            <w:pPr>
              <w:spacing w:after="0" w:line="240" w:lineRule="auto"/>
              <w:rPr>
                <w:rFonts w:ascii="Arial Narrow" w:hAnsi="Arial Narrow" w:cs="Arial"/>
                <w:sz w:val="16"/>
                <w:szCs w:val="16"/>
                <w:lang w:val="mk-MK" w:eastAsia="en-GB"/>
              </w:rPr>
            </w:pPr>
            <w:r w:rsidRPr="000A7800">
              <w:rPr>
                <w:rFonts w:ascii="Arial Narrow" w:hAnsi="Arial Narrow" w:cs="Arial"/>
                <w:sz w:val="16"/>
                <w:szCs w:val="16"/>
                <w:lang w:val="mk-MK" w:eastAsia="en-GB"/>
              </w:rPr>
              <w:t>Поддршка за дополнително вработување</w:t>
            </w:r>
          </w:p>
        </w:tc>
        <w:tc>
          <w:tcPr>
            <w:tcW w:w="1044"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50</w:t>
            </w:r>
          </w:p>
        </w:tc>
        <w:tc>
          <w:tcPr>
            <w:tcW w:w="116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46</w:t>
            </w:r>
          </w:p>
        </w:tc>
        <w:tc>
          <w:tcPr>
            <w:tcW w:w="105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45</w:t>
            </w:r>
          </w:p>
        </w:tc>
        <w:tc>
          <w:tcPr>
            <w:tcW w:w="1085"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45</w:t>
            </w:r>
          </w:p>
        </w:tc>
        <w:tc>
          <w:tcPr>
            <w:tcW w:w="1138"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42</w:t>
            </w:r>
          </w:p>
        </w:tc>
        <w:tc>
          <w:tcPr>
            <w:tcW w:w="1012" w:type="dxa"/>
            <w:tcBorders>
              <w:top w:val="nil"/>
              <w:left w:val="single" w:sz="4" w:space="0" w:color="auto"/>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90.0</w:t>
            </w:r>
          </w:p>
        </w:tc>
        <w:tc>
          <w:tcPr>
            <w:tcW w:w="1124" w:type="dxa"/>
            <w:tcBorders>
              <w:top w:val="nil"/>
              <w:left w:val="nil"/>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84.0</w:t>
            </w:r>
          </w:p>
        </w:tc>
      </w:tr>
      <w:tr w:rsidR="00605DBB" w:rsidRPr="000A7800" w:rsidTr="002240D5">
        <w:trPr>
          <w:trHeight w:val="284"/>
        </w:trPr>
        <w:tc>
          <w:tcPr>
            <w:tcW w:w="887" w:type="dxa"/>
            <w:vMerge/>
            <w:tcBorders>
              <w:top w:val="nil"/>
              <w:left w:val="single" w:sz="4" w:space="0" w:color="auto"/>
              <w:bottom w:val="single" w:sz="4" w:space="0" w:color="auto"/>
              <w:right w:val="single" w:sz="4" w:space="0" w:color="auto"/>
            </w:tcBorders>
            <w:vAlign w:val="center"/>
          </w:tcPr>
          <w:p w:rsidR="00605DBB" w:rsidRPr="000A7800" w:rsidRDefault="00605DBB" w:rsidP="00403B7E">
            <w:pPr>
              <w:spacing w:after="0" w:line="240" w:lineRule="auto"/>
              <w:rPr>
                <w:rFonts w:ascii="Arial Narrow" w:hAnsi="Arial Narrow" w:cs="Arial"/>
                <w:b/>
                <w:bCs/>
                <w:color w:val="000000"/>
                <w:sz w:val="16"/>
                <w:szCs w:val="16"/>
                <w:lang w:val="mk-MK" w:eastAsia="en-GB"/>
              </w:rPr>
            </w:pPr>
          </w:p>
        </w:tc>
        <w:tc>
          <w:tcPr>
            <w:tcW w:w="1734" w:type="dxa"/>
            <w:tcBorders>
              <w:top w:val="nil"/>
              <w:left w:val="nil"/>
              <w:bottom w:val="single" w:sz="4" w:space="0" w:color="auto"/>
              <w:right w:val="single" w:sz="4" w:space="0" w:color="auto"/>
            </w:tcBorders>
            <w:vAlign w:val="bottom"/>
          </w:tcPr>
          <w:p w:rsidR="00605DBB" w:rsidRPr="000A7800" w:rsidRDefault="00605DBB" w:rsidP="00403B7E">
            <w:pPr>
              <w:spacing w:after="0" w:line="240" w:lineRule="auto"/>
              <w:rPr>
                <w:rFonts w:ascii="Arial Narrow" w:hAnsi="Arial Narrow" w:cs="Arial"/>
                <w:sz w:val="16"/>
                <w:szCs w:val="16"/>
                <w:lang w:val="mk-MK" w:eastAsia="en-GB"/>
              </w:rPr>
            </w:pPr>
            <w:r w:rsidRPr="000A7800">
              <w:rPr>
                <w:rFonts w:ascii="Arial Narrow" w:hAnsi="Arial Narrow" w:cs="Arial"/>
                <w:sz w:val="16"/>
                <w:szCs w:val="16"/>
                <w:lang w:val="mk-MK" w:eastAsia="en-GB"/>
              </w:rPr>
              <w:t>Субвенционирано работење</w:t>
            </w:r>
          </w:p>
        </w:tc>
        <w:tc>
          <w:tcPr>
            <w:tcW w:w="1044"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254</w:t>
            </w:r>
          </w:p>
        </w:tc>
        <w:tc>
          <w:tcPr>
            <w:tcW w:w="116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221</w:t>
            </w:r>
          </w:p>
        </w:tc>
        <w:tc>
          <w:tcPr>
            <w:tcW w:w="105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210</w:t>
            </w:r>
          </w:p>
        </w:tc>
        <w:tc>
          <w:tcPr>
            <w:tcW w:w="1085"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254</w:t>
            </w:r>
          </w:p>
        </w:tc>
        <w:tc>
          <w:tcPr>
            <w:tcW w:w="1138"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212</w:t>
            </w:r>
          </w:p>
        </w:tc>
        <w:tc>
          <w:tcPr>
            <w:tcW w:w="1012" w:type="dxa"/>
            <w:tcBorders>
              <w:top w:val="nil"/>
              <w:left w:val="single" w:sz="4" w:space="0" w:color="auto"/>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100.0</w:t>
            </w:r>
          </w:p>
        </w:tc>
        <w:tc>
          <w:tcPr>
            <w:tcW w:w="1124" w:type="dxa"/>
            <w:tcBorders>
              <w:top w:val="nil"/>
              <w:left w:val="nil"/>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83.5</w:t>
            </w:r>
          </w:p>
        </w:tc>
      </w:tr>
      <w:tr w:rsidR="00605DBB" w:rsidRPr="000A7800" w:rsidTr="002240D5">
        <w:trPr>
          <w:trHeight w:val="284"/>
        </w:trPr>
        <w:tc>
          <w:tcPr>
            <w:tcW w:w="887" w:type="dxa"/>
            <w:vMerge/>
            <w:tcBorders>
              <w:top w:val="nil"/>
              <w:left w:val="single" w:sz="4" w:space="0" w:color="auto"/>
              <w:bottom w:val="single" w:sz="4" w:space="0" w:color="auto"/>
              <w:right w:val="single" w:sz="4" w:space="0" w:color="auto"/>
            </w:tcBorders>
            <w:vAlign w:val="center"/>
          </w:tcPr>
          <w:p w:rsidR="00605DBB" w:rsidRPr="000A7800" w:rsidRDefault="00605DBB" w:rsidP="00403B7E">
            <w:pPr>
              <w:spacing w:after="0" w:line="240" w:lineRule="auto"/>
              <w:rPr>
                <w:rFonts w:ascii="Arial Narrow" w:hAnsi="Arial Narrow" w:cs="Arial"/>
                <w:b/>
                <w:bCs/>
                <w:color w:val="000000"/>
                <w:sz w:val="16"/>
                <w:szCs w:val="16"/>
                <w:lang w:val="mk-MK" w:eastAsia="en-GB"/>
              </w:rPr>
            </w:pPr>
          </w:p>
        </w:tc>
        <w:tc>
          <w:tcPr>
            <w:tcW w:w="1734" w:type="dxa"/>
            <w:tcBorders>
              <w:top w:val="nil"/>
              <w:left w:val="nil"/>
              <w:bottom w:val="single" w:sz="4" w:space="0" w:color="auto"/>
              <w:right w:val="single" w:sz="4" w:space="0" w:color="auto"/>
            </w:tcBorders>
            <w:vAlign w:val="bottom"/>
          </w:tcPr>
          <w:p w:rsidR="00605DBB" w:rsidRPr="000A7800" w:rsidRDefault="00605DBB" w:rsidP="00403B7E">
            <w:pPr>
              <w:spacing w:after="0" w:line="240" w:lineRule="auto"/>
              <w:rPr>
                <w:rFonts w:ascii="Arial Narrow" w:hAnsi="Arial Narrow" w:cs="Arial"/>
                <w:sz w:val="16"/>
                <w:szCs w:val="16"/>
                <w:lang w:val="mk-MK" w:eastAsia="en-GB"/>
              </w:rPr>
            </w:pPr>
            <w:r w:rsidRPr="000A7800">
              <w:rPr>
                <w:rFonts w:ascii="Arial Narrow" w:hAnsi="Arial Narrow" w:cs="Arial"/>
                <w:sz w:val="16"/>
                <w:szCs w:val="16"/>
                <w:lang w:val="mk-MK" w:eastAsia="en-GB"/>
              </w:rPr>
              <w:t>Стажирање</w:t>
            </w:r>
          </w:p>
        </w:tc>
        <w:tc>
          <w:tcPr>
            <w:tcW w:w="1044"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103</w:t>
            </w:r>
          </w:p>
        </w:tc>
        <w:tc>
          <w:tcPr>
            <w:tcW w:w="116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30</w:t>
            </w:r>
          </w:p>
        </w:tc>
        <w:tc>
          <w:tcPr>
            <w:tcW w:w="105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30</w:t>
            </w:r>
          </w:p>
        </w:tc>
        <w:tc>
          <w:tcPr>
            <w:tcW w:w="1085"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20</w:t>
            </w:r>
          </w:p>
        </w:tc>
        <w:tc>
          <w:tcPr>
            <w:tcW w:w="1138"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61</w:t>
            </w:r>
          </w:p>
        </w:tc>
        <w:tc>
          <w:tcPr>
            <w:tcW w:w="1012" w:type="dxa"/>
            <w:tcBorders>
              <w:top w:val="nil"/>
              <w:left w:val="single" w:sz="4" w:space="0" w:color="auto"/>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19.4</w:t>
            </w:r>
          </w:p>
        </w:tc>
        <w:tc>
          <w:tcPr>
            <w:tcW w:w="1124" w:type="dxa"/>
            <w:tcBorders>
              <w:top w:val="nil"/>
              <w:left w:val="nil"/>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59.2</w:t>
            </w:r>
          </w:p>
        </w:tc>
      </w:tr>
      <w:tr w:rsidR="00605DBB" w:rsidRPr="000A7800" w:rsidTr="002240D5">
        <w:trPr>
          <w:trHeight w:val="284"/>
        </w:trPr>
        <w:tc>
          <w:tcPr>
            <w:tcW w:w="887" w:type="dxa"/>
            <w:vMerge/>
            <w:tcBorders>
              <w:top w:val="nil"/>
              <w:left w:val="single" w:sz="4" w:space="0" w:color="auto"/>
              <w:bottom w:val="single" w:sz="4" w:space="0" w:color="auto"/>
              <w:right w:val="single" w:sz="4" w:space="0" w:color="auto"/>
            </w:tcBorders>
            <w:vAlign w:val="center"/>
          </w:tcPr>
          <w:p w:rsidR="00605DBB" w:rsidRPr="000A7800" w:rsidRDefault="00605DBB" w:rsidP="00403B7E">
            <w:pPr>
              <w:spacing w:after="0" w:line="240" w:lineRule="auto"/>
              <w:rPr>
                <w:rFonts w:ascii="Arial Narrow" w:hAnsi="Arial Narrow" w:cs="Arial"/>
                <w:b/>
                <w:bCs/>
                <w:color w:val="000000"/>
                <w:sz w:val="16"/>
                <w:szCs w:val="16"/>
                <w:lang w:val="mk-MK" w:eastAsia="en-GB"/>
              </w:rPr>
            </w:pPr>
          </w:p>
        </w:tc>
        <w:tc>
          <w:tcPr>
            <w:tcW w:w="1734" w:type="dxa"/>
            <w:tcBorders>
              <w:top w:val="nil"/>
              <w:left w:val="nil"/>
              <w:bottom w:val="single" w:sz="4" w:space="0" w:color="auto"/>
              <w:right w:val="single" w:sz="4" w:space="0" w:color="auto"/>
            </w:tcBorders>
            <w:vAlign w:val="bottom"/>
          </w:tcPr>
          <w:p w:rsidR="00605DBB" w:rsidRPr="000A7800" w:rsidRDefault="00605DBB" w:rsidP="00403B7E">
            <w:pPr>
              <w:spacing w:after="0" w:line="240" w:lineRule="auto"/>
              <w:rPr>
                <w:rFonts w:ascii="Arial Narrow" w:hAnsi="Arial Narrow" w:cs="Arial"/>
                <w:sz w:val="16"/>
                <w:szCs w:val="16"/>
                <w:lang w:val="mk-MK" w:eastAsia="en-GB"/>
              </w:rPr>
            </w:pPr>
            <w:r w:rsidRPr="000A7800">
              <w:rPr>
                <w:rFonts w:ascii="Arial Narrow" w:hAnsi="Arial Narrow" w:cs="Arial"/>
                <w:sz w:val="16"/>
                <w:szCs w:val="16"/>
                <w:lang w:val="mk-MK" w:eastAsia="en-GB"/>
              </w:rPr>
              <w:t>Обука за познат работодавач</w:t>
            </w:r>
          </w:p>
        </w:tc>
        <w:tc>
          <w:tcPr>
            <w:tcW w:w="1044"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149</w:t>
            </w:r>
          </w:p>
        </w:tc>
        <w:tc>
          <w:tcPr>
            <w:tcW w:w="116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63</w:t>
            </w:r>
          </w:p>
        </w:tc>
        <w:tc>
          <w:tcPr>
            <w:tcW w:w="105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49</w:t>
            </w:r>
          </w:p>
        </w:tc>
        <w:tc>
          <w:tcPr>
            <w:tcW w:w="1085"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46</w:t>
            </w:r>
          </w:p>
        </w:tc>
        <w:tc>
          <w:tcPr>
            <w:tcW w:w="1138"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89</w:t>
            </w:r>
          </w:p>
        </w:tc>
        <w:tc>
          <w:tcPr>
            <w:tcW w:w="1012" w:type="dxa"/>
            <w:tcBorders>
              <w:top w:val="nil"/>
              <w:left w:val="single" w:sz="4" w:space="0" w:color="auto"/>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color w:val="FF0000"/>
                <w:sz w:val="16"/>
                <w:szCs w:val="16"/>
                <w:lang w:val="mk-MK" w:eastAsia="en-GB"/>
              </w:rPr>
            </w:pPr>
            <w:r w:rsidRPr="000A7800">
              <w:rPr>
                <w:rFonts w:ascii="Arial Narrow" w:hAnsi="Arial Narrow" w:cs="Arial"/>
                <w:b/>
                <w:bCs/>
                <w:color w:val="FF0000"/>
                <w:sz w:val="16"/>
                <w:szCs w:val="16"/>
                <w:lang w:val="mk-MK" w:eastAsia="en-GB"/>
              </w:rPr>
              <w:t>30.9</w:t>
            </w:r>
          </w:p>
        </w:tc>
        <w:tc>
          <w:tcPr>
            <w:tcW w:w="1124" w:type="dxa"/>
            <w:tcBorders>
              <w:top w:val="nil"/>
              <w:left w:val="nil"/>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color w:val="FF0000"/>
                <w:sz w:val="16"/>
                <w:szCs w:val="16"/>
                <w:lang w:val="mk-MK" w:eastAsia="en-GB"/>
              </w:rPr>
            </w:pPr>
            <w:r w:rsidRPr="000A7800">
              <w:rPr>
                <w:rFonts w:ascii="Arial Narrow" w:hAnsi="Arial Narrow" w:cs="Arial"/>
                <w:b/>
                <w:bCs/>
                <w:color w:val="FF0000"/>
                <w:sz w:val="16"/>
                <w:szCs w:val="16"/>
                <w:lang w:val="mk-MK" w:eastAsia="en-GB"/>
              </w:rPr>
              <w:t>59.7</w:t>
            </w:r>
          </w:p>
        </w:tc>
      </w:tr>
      <w:tr w:rsidR="00605DBB" w:rsidRPr="000A7800" w:rsidTr="002240D5">
        <w:trPr>
          <w:trHeight w:val="284"/>
        </w:trPr>
        <w:tc>
          <w:tcPr>
            <w:tcW w:w="887" w:type="dxa"/>
            <w:vMerge/>
            <w:tcBorders>
              <w:top w:val="nil"/>
              <w:left w:val="single" w:sz="4" w:space="0" w:color="auto"/>
              <w:bottom w:val="single" w:sz="4" w:space="0" w:color="auto"/>
              <w:right w:val="single" w:sz="4" w:space="0" w:color="auto"/>
            </w:tcBorders>
            <w:vAlign w:val="center"/>
          </w:tcPr>
          <w:p w:rsidR="00605DBB" w:rsidRPr="000A7800" w:rsidRDefault="00605DBB" w:rsidP="00403B7E">
            <w:pPr>
              <w:spacing w:after="0" w:line="240" w:lineRule="auto"/>
              <w:rPr>
                <w:rFonts w:ascii="Arial Narrow" w:hAnsi="Arial Narrow" w:cs="Arial"/>
                <w:b/>
                <w:bCs/>
                <w:color w:val="000000"/>
                <w:sz w:val="16"/>
                <w:szCs w:val="16"/>
                <w:lang w:val="mk-MK" w:eastAsia="en-GB"/>
              </w:rPr>
            </w:pPr>
          </w:p>
        </w:tc>
        <w:tc>
          <w:tcPr>
            <w:tcW w:w="1734" w:type="dxa"/>
            <w:tcBorders>
              <w:top w:val="nil"/>
              <w:left w:val="nil"/>
              <w:bottom w:val="single" w:sz="4" w:space="0" w:color="auto"/>
              <w:right w:val="single" w:sz="4" w:space="0" w:color="auto"/>
            </w:tcBorders>
            <w:vAlign w:val="bottom"/>
          </w:tcPr>
          <w:p w:rsidR="00605DBB" w:rsidRPr="000A7800" w:rsidRDefault="00605DBB" w:rsidP="00403B7E">
            <w:pPr>
              <w:spacing w:after="0" w:line="240" w:lineRule="auto"/>
              <w:rPr>
                <w:rFonts w:ascii="Arial Narrow" w:hAnsi="Arial Narrow" w:cs="Arial"/>
                <w:sz w:val="16"/>
                <w:szCs w:val="16"/>
                <w:lang w:val="mk-MK" w:eastAsia="en-GB"/>
              </w:rPr>
            </w:pPr>
            <w:r w:rsidRPr="000A7800">
              <w:rPr>
                <w:rFonts w:ascii="Arial Narrow" w:hAnsi="Arial Narrow" w:cs="Arial"/>
                <w:sz w:val="16"/>
                <w:szCs w:val="16"/>
                <w:lang w:val="mk-MK" w:eastAsia="en-GB"/>
              </w:rPr>
              <w:t>Обука за напредни ИТ вештини</w:t>
            </w:r>
          </w:p>
        </w:tc>
        <w:tc>
          <w:tcPr>
            <w:tcW w:w="1044"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119</w:t>
            </w:r>
          </w:p>
        </w:tc>
        <w:tc>
          <w:tcPr>
            <w:tcW w:w="116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sz w:val="16"/>
                <w:szCs w:val="16"/>
                <w:lang w:val="mk-MK" w:eastAsia="en-GB"/>
              </w:rPr>
            </w:pPr>
            <w:r w:rsidRPr="000A7800">
              <w:rPr>
                <w:rFonts w:ascii="Arial Narrow" w:hAnsi="Arial Narrow" w:cs="Arial"/>
                <w:sz w:val="16"/>
                <w:szCs w:val="16"/>
                <w:lang w:val="mk-MK" w:eastAsia="en-GB"/>
              </w:rPr>
              <w:t>115</w:t>
            </w:r>
          </w:p>
        </w:tc>
        <w:tc>
          <w:tcPr>
            <w:tcW w:w="105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sz w:val="16"/>
                <w:szCs w:val="16"/>
                <w:lang w:val="mk-MK" w:eastAsia="en-GB"/>
              </w:rPr>
            </w:pPr>
            <w:r w:rsidRPr="000A7800">
              <w:rPr>
                <w:rFonts w:ascii="Arial Narrow" w:hAnsi="Arial Narrow" w:cs="Arial"/>
                <w:sz w:val="16"/>
                <w:szCs w:val="16"/>
                <w:lang w:val="mk-MK" w:eastAsia="en-GB"/>
              </w:rPr>
              <w:t>53</w:t>
            </w:r>
          </w:p>
        </w:tc>
        <w:tc>
          <w:tcPr>
            <w:tcW w:w="1085"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28</w:t>
            </w:r>
          </w:p>
        </w:tc>
        <w:tc>
          <w:tcPr>
            <w:tcW w:w="1138"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55</w:t>
            </w:r>
          </w:p>
        </w:tc>
        <w:tc>
          <w:tcPr>
            <w:tcW w:w="1012" w:type="dxa"/>
            <w:tcBorders>
              <w:top w:val="nil"/>
              <w:left w:val="single" w:sz="4" w:space="0" w:color="auto"/>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color w:val="FF0000"/>
                <w:sz w:val="16"/>
                <w:szCs w:val="16"/>
                <w:lang w:val="mk-MK" w:eastAsia="en-GB"/>
              </w:rPr>
            </w:pPr>
            <w:r w:rsidRPr="000A7800">
              <w:rPr>
                <w:rFonts w:ascii="Arial Narrow" w:hAnsi="Arial Narrow" w:cs="Arial"/>
                <w:b/>
                <w:bCs/>
                <w:color w:val="FF0000"/>
                <w:sz w:val="16"/>
                <w:szCs w:val="16"/>
                <w:lang w:val="mk-MK" w:eastAsia="en-GB"/>
              </w:rPr>
              <w:t>23.5</w:t>
            </w:r>
          </w:p>
        </w:tc>
        <w:tc>
          <w:tcPr>
            <w:tcW w:w="1124" w:type="dxa"/>
            <w:tcBorders>
              <w:top w:val="nil"/>
              <w:left w:val="nil"/>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color w:val="FF0000"/>
                <w:sz w:val="16"/>
                <w:szCs w:val="16"/>
                <w:lang w:val="mk-MK" w:eastAsia="en-GB"/>
              </w:rPr>
            </w:pPr>
            <w:r w:rsidRPr="000A7800">
              <w:rPr>
                <w:rFonts w:ascii="Arial Narrow" w:hAnsi="Arial Narrow" w:cs="Arial"/>
                <w:b/>
                <w:bCs/>
                <w:color w:val="FF0000"/>
                <w:sz w:val="16"/>
                <w:szCs w:val="16"/>
                <w:lang w:val="mk-MK" w:eastAsia="en-GB"/>
              </w:rPr>
              <w:t>46.2</w:t>
            </w:r>
          </w:p>
        </w:tc>
      </w:tr>
      <w:tr w:rsidR="00605DBB" w:rsidRPr="000A7800" w:rsidTr="002240D5">
        <w:trPr>
          <w:trHeight w:val="284"/>
        </w:trPr>
        <w:tc>
          <w:tcPr>
            <w:tcW w:w="887" w:type="dxa"/>
            <w:vMerge/>
            <w:tcBorders>
              <w:top w:val="nil"/>
              <w:left w:val="single" w:sz="4" w:space="0" w:color="auto"/>
              <w:bottom w:val="single" w:sz="4" w:space="0" w:color="auto"/>
              <w:right w:val="single" w:sz="4" w:space="0" w:color="auto"/>
            </w:tcBorders>
            <w:vAlign w:val="center"/>
          </w:tcPr>
          <w:p w:rsidR="00605DBB" w:rsidRPr="000A7800" w:rsidRDefault="00605DBB" w:rsidP="00403B7E">
            <w:pPr>
              <w:spacing w:after="0" w:line="240" w:lineRule="auto"/>
              <w:rPr>
                <w:rFonts w:ascii="Arial Narrow" w:hAnsi="Arial Narrow" w:cs="Arial"/>
                <w:b/>
                <w:bCs/>
                <w:color w:val="000000"/>
                <w:sz w:val="16"/>
                <w:szCs w:val="16"/>
                <w:lang w:val="mk-MK" w:eastAsia="en-GB"/>
              </w:rPr>
            </w:pPr>
          </w:p>
        </w:tc>
        <w:tc>
          <w:tcPr>
            <w:tcW w:w="1734" w:type="dxa"/>
            <w:tcBorders>
              <w:top w:val="nil"/>
              <w:left w:val="nil"/>
              <w:bottom w:val="single" w:sz="4" w:space="0" w:color="auto"/>
              <w:right w:val="single" w:sz="4" w:space="0" w:color="auto"/>
            </w:tcBorders>
            <w:vAlign w:val="bottom"/>
          </w:tcPr>
          <w:p w:rsidR="00605DBB" w:rsidRPr="000A7800" w:rsidRDefault="00605DBB" w:rsidP="005A1FE1">
            <w:pPr>
              <w:spacing w:after="0" w:line="240" w:lineRule="auto"/>
              <w:rPr>
                <w:rFonts w:ascii="Arial Narrow" w:hAnsi="Arial Narrow" w:cs="Arial"/>
                <w:sz w:val="16"/>
                <w:szCs w:val="16"/>
                <w:lang w:val="mk-MK" w:eastAsia="en-GB"/>
              </w:rPr>
            </w:pPr>
            <w:r w:rsidRPr="000A7800">
              <w:rPr>
                <w:rFonts w:ascii="Arial Narrow" w:hAnsi="Arial Narrow" w:cs="Arial"/>
                <w:sz w:val="16"/>
                <w:szCs w:val="16"/>
                <w:lang w:val="mk-MK" w:eastAsia="en-GB"/>
              </w:rPr>
              <w:t>Обука за побарувани занимања на пазарот на труд</w:t>
            </w:r>
          </w:p>
        </w:tc>
        <w:tc>
          <w:tcPr>
            <w:tcW w:w="1044"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102</w:t>
            </w:r>
          </w:p>
        </w:tc>
        <w:tc>
          <w:tcPr>
            <w:tcW w:w="116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83</w:t>
            </w:r>
          </w:p>
        </w:tc>
        <w:tc>
          <w:tcPr>
            <w:tcW w:w="105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78</w:t>
            </w:r>
          </w:p>
        </w:tc>
        <w:tc>
          <w:tcPr>
            <w:tcW w:w="1085"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27</w:t>
            </w:r>
          </w:p>
        </w:tc>
        <w:tc>
          <w:tcPr>
            <w:tcW w:w="1138"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31</w:t>
            </w:r>
          </w:p>
        </w:tc>
        <w:tc>
          <w:tcPr>
            <w:tcW w:w="1012" w:type="dxa"/>
            <w:tcBorders>
              <w:top w:val="nil"/>
              <w:left w:val="single" w:sz="4" w:space="0" w:color="auto"/>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color w:val="FF0000"/>
                <w:sz w:val="16"/>
                <w:szCs w:val="16"/>
                <w:lang w:val="mk-MK" w:eastAsia="en-GB"/>
              </w:rPr>
            </w:pPr>
            <w:r w:rsidRPr="000A7800">
              <w:rPr>
                <w:rFonts w:ascii="Arial Narrow" w:hAnsi="Arial Narrow" w:cs="Arial"/>
                <w:b/>
                <w:bCs/>
                <w:color w:val="FF0000"/>
                <w:sz w:val="16"/>
                <w:szCs w:val="16"/>
                <w:lang w:val="mk-MK" w:eastAsia="en-GB"/>
              </w:rPr>
              <w:t>26.5</w:t>
            </w:r>
          </w:p>
        </w:tc>
        <w:tc>
          <w:tcPr>
            <w:tcW w:w="1124" w:type="dxa"/>
            <w:tcBorders>
              <w:top w:val="nil"/>
              <w:left w:val="nil"/>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color w:val="FF0000"/>
                <w:sz w:val="16"/>
                <w:szCs w:val="16"/>
                <w:lang w:val="mk-MK" w:eastAsia="en-GB"/>
              </w:rPr>
            </w:pPr>
            <w:r w:rsidRPr="000A7800">
              <w:rPr>
                <w:rFonts w:ascii="Arial Narrow" w:hAnsi="Arial Narrow" w:cs="Arial"/>
                <w:b/>
                <w:bCs/>
                <w:color w:val="FF0000"/>
                <w:sz w:val="16"/>
                <w:szCs w:val="16"/>
                <w:lang w:val="mk-MK" w:eastAsia="en-GB"/>
              </w:rPr>
              <w:t>30.4</w:t>
            </w:r>
          </w:p>
        </w:tc>
      </w:tr>
      <w:tr w:rsidR="00605DBB" w:rsidRPr="000A7800" w:rsidTr="002240D5">
        <w:trPr>
          <w:trHeight w:val="284"/>
        </w:trPr>
        <w:tc>
          <w:tcPr>
            <w:tcW w:w="887" w:type="dxa"/>
            <w:vMerge/>
            <w:tcBorders>
              <w:top w:val="nil"/>
              <w:left w:val="single" w:sz="4" w:space="0" w:color="auto"/>
              <w:bottom w:val="single" w:sz="4" w:space="0" w:color="auto"/>
              <w:right w:val="single" w:sz="4" w:space="0" w:color="auto"/>
            </w:tcBorders>
            <w:vAlign w:val="center"/>
          </w:tcPr>
          <w:p w:rsidR="00605DBB" w:rsidRPr="000A7800" w:rsidRDefault="00605DBB" w:rsidP="00403B7E">
            <w:pPr>
              <w:spacing w:after="0" w:line="240" w:lineRule="auto"/>
              <w:rPr>
                <w:rFonts w:ascii="Arial Narrow" w:hAnsi="Arial Narrow" w:cs="Arial"/>
                <w:b/>
                <w:bCs/>
                <w:color w:val="000000"/>
                <w:sz w:val="16"/>
                <w:szCs w:val="16"/>
                <w:lang w:val="mk-MK" w:eastAsia="en-GB"/>
              </w:rPr>
            </w:pPr>
          </w:p>
        </w:tc>
        <w:tc>
          <w:tcPr>
            <w:tcW w:w="1734" w:type="dxa"/>
            <w:tcBorders>
              <w:top w:val="nil"/>
              <w:left w:val="nil"/>
              <w:bottom w:val="single" w:sz="4" w:space="0" w:color="auto"/>
              <w:right w:val="single" w:sz="4" w:space="0" w:color="auto"/>
            </w:tcBorders>
            <w:vAlign w:val="bottom"/>
          </w:tcPr>
          <w:p w:rsidR="00605DBB" w:rsidRPr="000A7800" w:rsidRDefault="00605DBB" w:rsidP="0086678C">
            <w:pPr>
              <w:spacing w:after="0" w:line="240" w:lineRule="auto"/>
              <w:rPr>
                <w:rFonts w:ascii="Arial Narrow" w:hAnsi="Arial Narrow" w:cs="Arial"/>
                <w:sz w:val="16"/>
                <w:szCs w:val="16"/>
                <w:lang w:val="mk-MK" w:eastAsia="en-GB"/>
              </w:rPr>
            </w:pPr>
            <w:r w:rsidRPr="000A7800">
              <w:rPr>
                <w:rFonts w:ascii="Arial Narrow" w:hAnsi="Arial Narrow" w:cs="Arial"/>
                <w:sz w:val="16"/>
                <w:szCs w:val="16"/>
                <w:lang w:val="mk-MK" w:eastAsia="en-GB"/>
              </w:rPr>
              <w:t>Обука за започнување бизнис</w:t>
            </w:r>
          </w:p>
        </w:tc>
        <w:tc>
          <w:tcPr>
            <w:tcW w:w="1044"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390</w:t>
            </w:r>
          </w:p>
        </w:tc>
        <w:tc>
          <w:tcPr>
            <w:tcW w:w="116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390</w:t>
            </w:r>
          </w:p>
        </w:tc>
        <w:tc>
          <w:tcPr>
            <w:tcW w:w="105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386</w:t>
            </w:r>
          </w:p>
        </w:tc>
        <w:tc>
          <w:tcPr>
            <w:tcW w:w="1085"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169</w:t>
            </w:r>
          </w:p>
        </w:tc>
        <w:tc>
          <w:tcPr>
            <w:tcW w:w="1138"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178</w:t>
            </w:r>
          </w:p>
        </w:tc>
        <w:tc>
          <w:tcPr>
            <w:tcW w:w="1012" w:type="dxa"/>
            <w:tcBorders>
              <w:top w:val="nil"/>
              <w:left w:val="single" w:sz="4" w:space="0" w:color="auto"/>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43.3</w:t>
            </w:r>
          </w:p>
        </w:tc>
        <w:tc>
          <w:tcPr>
            <w:tcW w:w="1124" w:type="dxa"/>
            <w:tcBorders>
              <w:top w:val="nil"/>
              <w:left w:val="nil"/>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45.6</w:t>
            </w:r>
          </w:p>
        </w:tc>
      </w:tr>
      <w:tr w:rsidR="00605DBB" w:rsidRPr="000A7800" w:rsidTr="002240D5">
        <w:trPr>
          <w:trHeight w:val="284"/>
        </w:trPr>
        <w:tc>
          <w:tcPr>
            <w:tcW w:w="887" w:type="dxa"/>
            <w:vMerge/>
            <w:tcBorders>
              <w:top w:val="nil"/>
              <w:left w:val="single" w:sz="4" w:space="0" w:color="auto"/>
              <w:bottom w:val="single" w:sz="4" w:space="0" w:color="auto"/>
              <w:right w:val="single" w:sz="4" w:space="0" w:color="auto"/>
            </w:tcBorders>
            <w:vAlign w:val="center"/>
          </w:tcPr>
          <w:p w:rsidR="00605DBB" w:rsidRPr="000A7800" w:rsidRDefault="00605DBB" w:rsidP="00403B7E">
            <w:pPr>
              <w:spacing w:after="0" w:line="240" w:lineRule="auto"/>
              <w:rPr>
                <w:rFonts w:ascii="Arial Narrow" w:hAnsi="Arial Narrow" w:cs="Arial"/>
                <w:b/>
                <w:bCs/>
                <w:color w:val="000000"/>
                <w:sz w:val="16"/>
                <w:szCs w:val="16"/>
                <w:lang w:val="mk-MK" w:eastAsia="en-GB"/>
              </w:rPr>
            </w:pPr>
          </w:p>
        </w:tc>
        <w:tc>
          <w:tcPr>
            <w:tcW w:w="1734" w:type="dxa"/>
            <w:tcBorders>
              <w:top w:val="nil"/>
              <w:left w:val="nil"/>
              <w:bottom w:val="single" w:sz="4" w:space="0" w:color="auto"/>
              <w:right w:val="single" w:sz="4" w:space="0" w:color="auto"/>
            </w:tcBorders>
            <w:vAlign w:val="bottom"/>
          </w:tcPr>
          <w:p w:rsidR="00605DBB" w:rsidRPr="000A7800" w:rsidRDefault="00605DBB" w:rsidP="0086678C">
            <w:pPr>
              <w:spacing w:after="0" w:line="240" w:lineRule="auto"/>
              <w:rPr>
                <w:rFonts w:ascii="Arial Narrow" w:hAnsi="Arial Narrow" w:cs="Arial"/>
                <w:sz w:val="16"/>
                <w:szCs w:val="16"/>
                <w:lang w:val="mk-MK" w:eastAsia="en-GB"/>
              </w:rPr>
            </w:pPr>
            <w:r w:rsidRPr="000A7800">
              <w:rPr>
                <w:rFonts w:ascii="Arial Narrow" w:hAnsi="Arial Narrow" w:cs="Arial"/>
                <w:sz w:val="16"/>
                <w:szCs w:val="16"/>
                <w:lang w:val="mk-MK" w:eastAsia="en-GB"/>
              </w:rPr>
              <w:t>Анкета за слободни работни места</w:t>
            </w:r>
          </w:p>
        </w:tc>
        <w:tc>
          <w:tcPr>
            <w:tcW w:w="1044"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9</w:t>
            </w:r>
          </w:p>
        </w:tc>
        <w:tc>
          <w:tcPr>
            <w:tcW w:w="116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9</w:t>
            </w:r>
          </w:p>
        </w:tc>
        <w:tc>
          <w:tcPr>
            <w:tcW w:w="105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9</w:t>
            </w:r>
          </w:p>
        </w:tc>
        <w:tc>
          <w:tcPr>
            <w:tcW w:w="1085"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2</w:t>
            </w:r>
          </w:p>
        </w:tc>
        <w:tc>
          <w:tcPr>
            <w:tcW w:w="1138"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4</w:t>
            </w:r>
          </w:p>
        </w:tc>
        <w:tc>
          <w:tcPr>
            <w:tcW w:w="1012" w:type="dxa"/>
            <w:tcBorders>
              <w:top w:val="nil"/>
              <w:left w:val="single" w:sz="4" w:space="0" w:color="auto"/>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22.2</w:t>
            </w:r>
          </w:p>
        </w:tc>
        <w:tc>
          <w:tcPr>
            <w:tcW w:w="1124" w:type="dxa"/>
            <w:tcBorders>
              <w:top w:val="nil"/>
              <w:left w:val="nil"/>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44.4</w:t>
            </w:r>
          </w:p>
        </w:tc>
      </w:tr>
      <w:tr w:rsidR="00605DBB" w:rsidRPr="000A7800" w:rsidTr="002240D5">
        <w:trPr>
          <w:trHeight w:val="284"/>
        </w:trPr>
        <w:tc>
          <w:tcPr>
            <w:tcW w:w="887" w:type="dxa"/>
            <w:vMerge/>
            <w:tcBorders>
              <w:top w:val="nil"/>
              <w:left w:val="single" w:sz="4" w:space="0" w:color="auto"/>
              <w:bottom w:val="single" w:sz="4" w:space="0" w:color="auto"/>
              <w:right w:val="single" w:sz="4" w:space="0" w:color="auto"/>
            </w:tcBorders>
            <w:vAlign w:val="center"/>
          </w:tcPr>
          <w:p w:rsidR="00605DBB" w:rsidRPr="000A7800" w:rsidRDefault="00605DBB" w:rsidP="00403B7E">
            <w:pPr>
              <w:spacing w:after="0" w:line="240" w:lineRule="auto"/>
              <w:rPr>
                <w:rFonts w:ascii="Arial Narrow" w:hAnsi="Arial Narrow" w:cs="Arial"/>
                <w:b/>
                <w:bCs/>
                <w:color w:val="000000"/>
                <w:sz w:val="16"/>
                <w:szCs w:val="16"/>
                <w:lang w:val="mk-MK" w:eastAsia="en-GB"/>
              </w:rPr>
            </w:pPr>
          </w:p>
        </w:tc>
        <w:tc>
          <w:tcPr>
            <w:tcW w:w="1734" w:type="dxa"/>
            <w:tcBorders>
              <w:top w:val="nil"/>
              <w:left w:val="nil"/>
              <w:bottom w:val="single" w:sz="4" w:space="0" w:color="auto"/>
              <w:right w:val="single" w:sz="4" w:space="0" w:color="auto"/>
            </w:tcBorders>
            <w:vAlign w:val="bottom"/>
          </w:tcPr>
          <w:p w:rsidR="00605DBB" w:rsidRPr="000A7800" w:rsidRDefault="00605DBB" w:rsidP="00403B7E">
            <w:pPr>
              <w:spacing w:after="0" w:line="240" w:lineRule="auto"/>
              <w:rPr>
                <w:rFonts w:ascii="Arial Narrow" w:hAnsi="Arial Narrow" w:cs="Arial"/>
                <w:sz w:val="16"/>
                <w:szCs w:val="16"/>
                <w:lang w:val="mk-MK" w:eastAsia="en-GB"/>
              </w:rPr>
            </w:pPr>
            <w:r w:rsidRPr="000A7800">
              <w:rPr>
                <w:rFonts w:ascii="Arial Narrow" w:hAnsi="Arial Narrow" w:cs="Arial"/>
                <w:sz w:val="16"/>
                <w:szCs w:val="16"/>
                <w:lang w:val="mk-MK" w:eastAsia="en-GB"/>
              </w:rPr>
              <w:t>Пилот програма: обука за одржливо самовработување</w:t>
            </w:r>
          </w:p>
        </w:tc>
        <w:tc>
          <w:tcPr>
            <w:tcW w:w="1044"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2</w:t>
            </w:r>
          </w:p>
        </w:tc>
        <w:tc>
          <w:tcPr>
            <w:tcW w:w="116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2</w:t>
            </w:r>
          </w:p>
        </w:tc>
        <w:tc>
          <w:tcPr>
            <w:tcW w:w="105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2</w:t>
            </w:r>
          </w:p>
        </w:tc>
        <w:tc>
          <w:tcPr>
            <w:tcW w:w="1085"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2</w:t>
            </w:r>
          </w:p>
        </w:tc>
        <w:tc>
          <w:tcPr>
            <w:tcW w:w="1138"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2</w:t>
            </w:r>
          </w:p>
        </w:tc>
        <w:tc>
          <w:tcPr>
            <w:tcW w:w="1012" w:type="dxa"/>
            <w:tcBorders>
              <w:top w:val="nil"/>
              <w:left w:val="single" w:sz="4" w:space="0" w:color="auto"/>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100.0</w:t>
            </w:r>
          </w:p>
        </w:tc>
        <w:tc>
          <w:tcPr>
            <w:tcW w:w="1124" w:type="dxa"/>
            <w:tcBorders>
              <w:top w:val="nil"/>
              <w:left w:val="nil"/>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100.0</w:t>
            </w:r>
          </w:p>
        </w:tc>
      </w:tr>
      <w:tr w:rsidR="00605DBB" w:rsidRPr="000A7800" w:rsidTr="002240D5">
        <w:trPr>
          <w:trHeight w:val="284"/>
        </w:trPr>
        <w:tc>
          <w:tcPr>
            <w:tcW w:w="887" w:type="dxa"/>
            <w:vMerge/>
            <w:tcBorders>
              <w:top w:val="nil"/>
              <w:left w:val="single" w:sz="4" w:space="0" w:color="auto"/>
              <w:bottom w:val="single" w:sz="4" w:space="0" w:color="auto"/>
              <w:right w:val="single" w:sz="4" w:space="0" w:color="auto"/>
            </w:tcBorders>
            <w:vAlign w:val="center"/>
          </w:tcPr>
          <w:p w:rsidR="00605DBB" w:rsidRPr="000A7800" w:rsidRDefault="00605DBB" w:rsidP="00403B7E">
            <w:pPr>
              <w:spacing w:after="0" w:line="240" w:lineRule="auto"/>
              <w:rPr>
                <w:rFonts w:ascii="Arial Narrow" w:hAnsi="Arial Narrow" w:cs="Arial"/>
                <w:b/>
                <w:bCs/>
                <w:color w:val="000000"/>
                <w:sz w:val="16"/>
                <w:szCs w:val="16"/>
                <w:lang w:val="mk-MK" w:eastAsia="en-GB"/>
              </w:rPr>
            </w:pPr>
          </w:p>
        </w:tc>
        <w:tc>
          <w:tcPr>
            <w:tcW w:w="1734" w:type="dxa"/>
            <w:tcBorders>
              <w:top w:val="nil"/>
              <w:left w:val="nil"/>
              <w:bottom w:val="single" w:sz="4" w:space="0" w:color="auto"/>
              <w:right w:val="single" w:sz="4" w:space="0" w:color="auto"/>
            </w:tcBorders>
            <w:vAlign w:val="bottom"/>
          </w:tcPr>
          <w:p w:rsidR="00605DBB" w:rsidRPr="000A7800" w:rsidRDefault="00605DBB" w:rsidP="00403B7E">
            <w:pPr>
              <w:spacing w:after="0" w:line="240" w:lineRule="auto"/>
              <w:rPr>
                <w:rFonts w:ascii="Arial Narrow" w:hAnsi="Arial Narrow" w:cs="Arial"/>
                <w:sz w:val="16"/>
                <w:szCs w:val="16"/>
                <w:lang w:val="mk-MK" w:eastAsia="en-GB"/>
              </w:rPr>
            </w:pPr>
            <w:r w:rsidRPr="000A7800">
              <w:rPr>
                <w:rFonts w:ascii="Arial Narrow" w:hAnsi="Arial Narrow" w:cs="Arial"/>
                <w:sz w:val="16"/>
                <w:szCs w:val="16"/>
                <w:lang w:val="mk-MK" w:eastAsia="en-GB"/>
              </w:rPr>
              <w:t>Пилот програма: обука за субвенционирано вработување</w:t>
            </w:r>
          </w:p>
        </w:tc>
        <w:tc>
          <w:tcPr>
            <w:tcW w:w="1044"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0</w:t>
            </w:r>
          </w:p>
        </w:tc>
        <w:tc>
          <w:tcPr>
            <w:tcW w:w="116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0</w:t>
            </w:r>
          </w:p>
        </w:tc>
        <w:tc>
          <w:tcPr>
            <w:tcW w:w="105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0</w:t>
            </w:r>
          </w:p>
        </w:tc>
        <w:tc>
          <w:tcPr>
            <w:tcW w:w="1085"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0</w:t>
            </w:r>
          </w:p>
        </w:tc>
        <w:tc>
          <w:tcPr>
            <w:tcW w:w="1138"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0</w:t>
            </w:r>
          </w:p>
        </w:tc>
        <w:tc>
          <w:tcPr>
            <w:tcW w:w="1012" w:type="dxa"/>
            <w:tcBorders>
              <w:top w:val="nil"/>
              <w:left w:val="single" w:sz="4" w:space="0" w:color="auto"/>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0.0</w:t>
            </w:r>
          </w:p>
        </w:tc>
        <w:tc>
          <w:tcPr>
            <w:tcW w:w="1124" w:type="dxa"/>
            <w:tcBorders>
              <w:top w:val="nil"/>
              <w:left w:val="nil"/>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0.0</w:t>
            </w:r>
          </w:p>
        </w:tc>
      </w:tr>
      <w:tr w:rsidR="00605DBB" w:rsidRPr="000A7800" w:rsidTr="002240D5">
        <w:trPr>
          <w:trHeight w:val="284"/>
        </w:trPr>
        <w:tc>
          <w:tcPr>
            <w:tcW w:w="887" w:type="dxa"/>
            <w:vMerge/>
            <w:tcBorders>
              <w:top w:val="nil"/>
              <w:left w:val="single" w:sz="4" w:space="0" w:color="auto"/>
              <w:bottom w:val="single" w:sz="4" w:space="0" w:color="auto"/>
              <w:right w:val="single" w:sz="4" w:space="0" w:color="auto"/>
            </w:tcBorders>
            <w:vAlign w:val="center"/>
          </w:tcPr>
          <w:p w:rsidR="00605DBB" w:rsidRPr="000A7800" w:rsidRDefault="00605DBB" w:rsidP="00403B7E">
            <w:pPr>
              <w:spacing w:after="0" w:line="240" w:lineRule="auto"/>
              <w:rPr>
                <w:rFonts w:ascii="Arial Narrow" w:hAnsi="Arial Narrow" w:cs="Arial"/>
                <w:b/>
                <w:bCs/>
                <w:color w:val="000000"/>
                <w:sz w:val="16"/>
                <w:szCs w:val="16"/>
                <w:lang w:val="mk-MK" w:eastAsia="en-GB"/>
              </w:rPr>
            </w:pPr>
          </w:p>
        </w:tc>
        <w:tc>
          <w:tcPr>
            <w:tcW w:w="1734" w:type="dxa"/>
            <w:tcBorders>
              <w:top w:val="nil"/>
              <w:left w:val="nil"/>
              <w:bottom w:val="single" w:sz="4" w:space="0" w:color="auto"/>
              <w:right w:val="single" w:sz="4" w:space="0" w:color="auto"/>
            </w:tcBorders>
            <w:vAlign w:val="bottom"/>
          </w:tcPr>
          <w:p w:rsidR="00605DBB" w:rsidRPr="000A7800" w:rsidRDefault="00605DBB" w:rsidP="00403B7E">
            <w:pPr>
              <w:spacing w:after="0" w:line="240" w:lineRule="auto"/>
              <w:rPr>
                <w:rFonts w:ascii="Arial Narrow" w:hAnsi="Arial Narrow" w:cs="Arial"/>
                <w:sz w:val="16"/>
                <w:szCs w:val="16"/>
                <w:lang w:val="mk-MK" w:eastAsia="en-GB"/>
              </w:rPr>
            </w:pPr>
            <w:r w:rsidRPr="000A7800">
              <w:rPr>
                <w:rFonts w:ascii="Arial Narrow" w:hAnsi="Arial Narrow" w:cs="Arial"/>
                <w:sz w:val="16"/>
                <w:szCs w:val="16"/>
                <w:lang w:val="mk-MK" w:eastAsia="en-GB"/>
              </w:rPr>
              <w:t>Општински работи</w:t>
            </w:r>
          </w:p>
        </w:tc>
        <w:tc>
          <w:tcPr>
            <w:tcW w:w="1044"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8</w:t>
            </w:r>
          </w:p>
        </w:tc>
        <w:tc>
          <w:tcPr>
            <w:tcW w:w="116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3</w:t>
            </w:r>
          </w:p>
        </w:tc>
        <w:tc>
          <w:tcPr>
            <w:tcW w:w="105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3</w:t>
            </w:r>
          </w:p>
        </w:tc>
        <w:tc>
          <w:tcPr>
            <w:tcW w:w="1085"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0</w:t>
            </w:r>
          </w:p>
        </w:tc>
        <w:tc>
          <w:tcPr>
            <w:tcW w:w="1138"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1</w:t>
            </w:r>
          </w:p>
        </w:tc>
        <w:tc>
          <w:tcPr>
            <w:tcW w:w="1012" w:type="dxa"/>
            <w:tcBorders>
              <w:top w:val="nil"/>
              <w:left w:val="single" w:sz="4" w:space="0" w:color="auto"/>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0.0</w:t>
            </w:r>
          </w:p>
        </w:tc>
        <w:tc>
          <w:tcPr>
            <w:tcW w:w="1124" w:type="dxa"/>
            <w:tcBorders>
              <w:top w:val="nil"/>
              <w:left w:val="nil"/>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12.5</w:t>
            </w:r>
          </w:p>
        </w:tc>
      </w:tr>
      <w:tr w:rsidR="00605DBB" w:rsidRPr="000A7800" w:rsidTr="002240D5">
        <w:trPr>
          <w:trHeight w:val="284"/>
        </w:trPr>
        <w:tc>
          <w:tcPr>
            <w:tcW w:w="887" w:type="dxa"/>
            <w:vMerge/>
            <w:tcBorders>
              <w:top w:val="nil"/>
              <w:left w:val="single" w:sz="4" w:space="0" w:color="auto"/>
              <w:bottom w:val="single" w:sz="4" w:space="0" w:color="auto"/>
              <w:right w:val="single" w:sz="4" w:space="0" w:color="auto"/>
            </w:tcBorders>
            <w:vAlign w:val="center"/>
          </w:tcPr>
          <w:p w:rsidR="00605DBB" w:rsidRPr="000A7800" w:rsidRDefault="00605DBB" w:rsidP="00403B7E">
            <w:pPr>
              <w:spacing w:after="0" w:line="240" w:lineRule="auto"/>
              <w:rPr>
                <w:rFonts w:ascii="Arial Narrow" w:hAnsi="Arial Narrow" w:cs="Arial"/>
                <w:b/>
                <w:bCs/>
                <w:color w:val="000000"/>
                <w:sz w:val="16"/>
                <w:szCs w:val="16"/>
                <w:lang w:val="mk-MK" w:eastAsia="en-GB"/>
              </w:rPr>
            </w:pPr>
          </w:p>
        </w:tc>
        <w:tc>
          <w:tcPr>
            <w:tcW w:w="1734" w:type="dxa"/>
            <w:tcBorders>
              <w:top w:val="nil"/>
              <w:left w:val="nil"/>
              <w:bottom w:val="single" w:sz="4" w:space="0" w:color="auto"/>
              <w:right w:val="single" w:sz="4" w:space="0" w:color="auto"/>
            </w:tcBorders>
            <w:vAlign w:val="bottom"/>
          </w:tcPr>
          <w:p w:rsidR="00605DBB" w:rsidRPr="000A7800" w:rsidRDefault="00605DBB" w:rsidP="00403B7E">
            <w:pPr>
              <w:spacing w:after="0" w:line="240" w:lineRule="auto"/>
              <w:rPr>
                <w:rFonts w:ascii="Arial Narrow" w:hAnsi="Arial Narrow" w:cs="Arial"/>
                <w:sz w:val="16"/>
                <w:szCs w:val="16"/>
                <w:lang w:val="mk-MK" w:eastAsia="en-GB"/>
              </w:rPr>
            </w:pPr>
            <w:r w:rsidRPr="000A7800">
              <w:rPr>
                <w:rFonts w:ascii="Arial Narrow" w:hAnsi="Arial Narrow" w:cs="Arial"/>
                <w:sz w:val="16"/>
                <w:szCs w:val="16"/>
                <w:lang w:val="mk-MK" w:eastAsia="en-GB"/>
              </w:rPr>
              <w:t>Јавни работи</w:t>
            </w:r>
          </w:p>
        </w:tc>
        <w:tc>
          <w:tcPr>
            <w:tcW w:w="1044"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345</w:t>
            </w:r>
          </w:p>
        </w:tc>
        <w:tc>
          <w:tcPr>
            <w:tcW w:w="116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5</w:t>
            </w:r>
          </w:p>
        </w:tc>
        <w:tc>
          <w:tcPr>
            <w:tcW w:w="105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5</w:t>
            </w:r>
          </w:p>
        </w:tc>
        <w:tc>
          <w:tcPr>
            <w:tcW w:w="1085"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1</w:t>
            </w:r>
          </w:p>
        </w:tc>
        <w:tc>
          <w:tcPr>
            <w:tcW w:w="1138"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47</w:t>
            </w:r>
          </w:p>
        </w:tc>
        <w:tc>
          <w:tcPr>
            <w:tcW w:w="1012" w:type="dxa"/>
            <w:tcBorders>
              <w:top w:val="nil"/>
              <w:left w:val="single" w:sz="4" w:space="0" w:color="auto"/>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0.3</w:t>
            </w:r>
          </w:p>
        </w:tc>
        <w:tc>
          <w:tcPr>
            <w:tcW w:w="1124" w:type="dxa"/>
            <w:tcBorders>
              <w:top w:val="nil"/>
              <w:left w:val="nil"/>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13.6</w:t>
            </w:r>
          </w:p>
        </w:tc>
      </w:tr>
      <w:tr w:rsidR="00605DBB" w:rsidRPr="000A7800" w:rsidTr="002240D5">
        <w:trPr>
          <w:trHeight w:val="284"/>
        </w:trPr>
        <w:tc>
          <w:tcPr>
            <w:tcW w:w="887" w:type="dxa"/>
            <w:vMerge/>
            <w:tcBorders>
              <w:top w:val="nil"/>
              <w:left w:val="single" w:sz="4" w:space="0" w:color="auto"/>
              <w:bottom w:val="single" w:sz="4" w:space="0" w:color="auto"/>
              <w:right w:val="single" w:sz="4" w:space="0" w:color="auto"/>
            </w:tcBorders>
            <w:vAlign w:val="center"/>
          </w:tcPr>
          <w:p w:rsidR="00605DBB" w:rsidRPr="000A7800" w:rsidRDefault="00605DBB" w:rsidP="00403B7E">
            <w:pPr>
              <w:spacing w:after="0" w:line="240" w:lineRule="auto"/>
              <w:rPr>
                <w:rFonts w:ascii="Arial Narrow" w:hAnsi="Arial Narrow" w:cs="Arial"/>
                <w:b/>
                <w:bCs/>
                <w:color w:val="000000"/>
                <w:sz w:val="16"/>
                <w:szCs w:val="16"/>
                <w:lang w:val="mk-MK" w:eastAsia="en-GB"/>
              </w:rPr>
            </w:pPr>
          </w:p>
        </w:tc>
        <w:tc>
          <w:tcPr>
            <w:tcW w:w="1734" w:type="dxa"/>
            <w:tcBorders>
              <w:top w:val="nil"/>
              <w:left w:val="nil"/>
              <w:bottom w:val="single" w:sz="4" w:space="0" w:color="auto"/>
              <w:right w:val="single" w:sz="4" w:space="0" w:color="auto"/>
            </w:tcBorders>
            <w:shd w:val="clear" w:color="000000" w:fill="DBEEF3"/>
          </w:tcPr>
          <w:p w:rsidR="00605DBB" w:rsidRPr="000A7800" w:rsidRDefault="00605DBB" w:rsidP="00403B7E">
            <w:pPr>
              <w:spacing w:after="0" w:line="240" w:lineRule="auto"/>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Вкупно</w:t>
            </w:r>
          </w:p>
        </w:tc>
        <w:tc>
          <w:tcPr>
            <w:tcW w:w="1044" w:type="dxa"/>
            <w:tcBorders>
              <w:top w:val="nil"/>
              <w:left w:val="nil"/>
              <w:bottom w:val="single" w:sz="4" w:space="0" w:color="auto"/>
              <w:right w:val="single" w:sz="4" w:space="0" w:color="auto"/>
            </w:tcBorders>
            <w:shd w:val="clear" w:color="000000" w:fill="DBEEF3"/>
          </w:tcPr>
          <w:p w:rsidR="00605DBB" w:rsidRPr="000A7800" w:rsidRDefault="00605DBB" w:rsidP="00403B7E">
            <w:pPr>
              <w:spacing w:after="0" w:line="240" w:lineRule="auto"/>
              <w:jc w:val="right"/>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1799</w:t>
            </w:r>
          </w:p>
        </w:tc>
        <w:tc>
          <w:tcPr>
            <w:tcW w:w="1166" w:type="dxa"/>
            <w:tcBorders>
              <w:top w:val="nil"/>
              <w:left w:val="nil"/>
              <w:bottom w:val="single" w:sz="4" w:space="0" w:color="auto"/>
              <w:right w:val="single" w:sz="4" w:space="0" w:color="auto"/>
            </w:tcBorders>
            <w:shd w:val="clear" w:color="000000" w:fill="DBEEF3"/>
          </w:tcPr>
          <w:p w:rsidR="00605DBB" w:rsidRPr="000A7800" w:rsidRDefault="00605DBB" w:rsidP="00403B7E">
            <w:pPr>
              <w:spacing w:after="0" w:line="240" w:lineRule="auto"/>
              <w:jc w:val="right"/>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1235</w:t>
            </w:r>
          </w:p>
        </w:tc>
        <w:tc>
          <w:tcPr>
            <w:tcW w:w="1056" w:type="dxa"/>
            <w:tcBorders>
              <w:top w:val="nil"/>
              <w:left w:val="nil"/>
              <w:bottom w:val="single" w:sz="4" w:space="0" w:color="auto"/>
              <w:right w:val="single" w:sz="4" w:space="0" w:color="auto"/>
            </w:tcBorders>
            <w:shd w:val="clear" w:color="000000" w:fill="DBEEF3"/>
          </w:tcPr>
          <w:p w:rsidR="00605DBB" w:rsidRPr="000A7800" w:rsidRDefault="00605DBB" w:rsidP="00403B7E">
            <w:pPr>
              <w:spacing w:after="0" w:line="240" w:lineRule="auto"/>
              <w:jc w:val="right"/>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1137</w:t>
            </w:r>
          </w:p>
        </w:tc>
        <w:tc>
          <w:tcPr>
            <w:tcW w:w="1085" w:type="dxa"/>
            <w:tcBorders>
              <w:top w:val="nil"/>
              <w:left w:val="nil"/>
              <w:bottom w:val="single" w:sz="4" w:space="0" w:color="auto"/>
              <w:right w:val="single" w:sz="4" w:space="0" w:color="auto"/>
            </w:tcBorders>
            <w:shd w:val="clear" w:color="000000" w:fill="DBEEF3"/>
          </w:tcPr>
          <w:p w:rsidR="00605DBB" w:rsidRPr="000A7800" w:rsidRDefault="00605DBB" w:rsidP="00403B7E">
            <w:pPr>
              <w:spacing w:after="0" w:line="240" w:lineRule="auto"/>
              <w:jc w:val="right"/>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861</w:t>
            </w:r>
          </w:p>
        </w:tc>
        <w:tc>
          <w:tcPr>
            <w:tcW w:w="1138" w:type="dxa"/>
            <w:tcBorders>
              <w:top w:val="nil"/>
              <w:left w:val="nil"/>
              <w:bottom w:val="single" w:sz="4" w:space="0" w:color="auto"/>
              <w:right w:val="single" w:sz="4" w:space="0" w:color="auto"/>
            </w:tcBorders>
            <w:shd w:val="clear" w:color="000000" w:fill="DBEEF3"/>
          </w:tcPr>
          <w:p w:rsidR="00605DBB" w:rsidRPr="000A7800" w:rsidRDefault="00605DBB" w:rsidP="00403B7E">
            <w:pPr>
              <w:spacing w:after="0" w:line="240" w:lineRule="auto"/>
              <w:jc w:val="right"/>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984</w:t>
            </w:r>
          </w:p>
        </w:tc>
        <w:tc>
          <w:tcPr>
            <w:tcW w:w="1012" w:type="dxa"/>
            <w:tcBorders>
              <w:top w:val="nil"/>
              <w:left w:val="single" w:sz="4" w:space="0" w:color="auto"/>
              <w:bottom w:val="single" w:sz="4" w:space="0" w:color="auto"/>
              <w:right w:val="single" w:sz="4" w:space="0" w:color="auto"/>
            </w:tcBorders>
            <w:shd w:val="clear" w:color="000000" w:fill="DBEEF3"/>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47.9</w:t>
            </w:r>
          </w:p>
        </w:tc>
        <w:tc>
          <w:tcPr>
            <w:tcW w:w="1124" w:type="dxa"/>
            <w:tcBorders>
              <w:top w:val="nil"/>
              <w:left w:val="nil"/>
              <w:bottom w:val="single" w:sz="4" w:space="0" w:color="auto"/>
              <w:right w:val="single" w:sz="4" w:space="0" w:color="auto"/>
            </w:tcBorders>
            <w:shd w:val="clear" w:color="000000" w:fill="DBEEF3"/>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54.7</w:t>
            </w:r>
          </w:p>
        </w:tc>
      </w:tr>
      <w:tr w:rsidR="00605DBB" w:rsidRPr="000A7800" w:rsidTr="002240D5">
        <w:trPr>
          <w:trHeight w:val="284"/>
        </w:trPr>
        <w:tc>
          <w:tcPr>
            <w:tcW w:w="887" w:type="dxa"/>
            <w:vMerge w:val="restart"/>
            <w:tcBorders>
              <w:top w:val="nil"/>
              <w:left w:val="single" w:sz="4" w:space="0" w:color="auto"/>
              <w:bottom w:val="single" w:sz="4" w:space="0" w:color="auto"/>
              <w:right w:val="single" w:sz="4" w:space="0" w:color="auto"/>
            </w:tcBorders>
          </w:tcPr>
          <w:p w:rsidR="00605DBB" w:rsidRPr="000A7800" w:rsidRDefault="00605DBB" w:rsidP="00403B7E">
            <w:pPr>
              <w:spacing w:after="0" w:line="240" w:lineRule="auto"/>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АВ</w:t>
            </w:r>
          </w:p>
        </w:tc>
        <w:tc>
          <w:tcPr>
            <w:tcW w:w="1734" w:type="dxa"/>
            <w:tcBorders>
              <w:top w:val="nil"/>
              <w:left w:val="nil"/>
              <w:bottom w:val="single" w:sz="4" w:space="0" w:color="auto"/>
              <w:right w:val="single" w:sz="4" w:space="0" w:color="auto"/>
            </w:tcBorders>
            <w:vAlign w:val="bottom"/>
          </w:tcPr>
          <w:p w:rsidR="00605DBB" w:rsidRPr="000A7800" w:rsidRDefault="00605DBB" w:rsidP="00403B7E">
            <w:pPr>
              <w:spacing w:after="0" w:line="240" w:lineRule="auto"/>
              <w:rPr>
                <w:rFonts w:ascii="Arial Narrow" w:hAnsi="Arial Narrow" w:cs="Arial"/>
                <w:sz w:val="16"/>
                <w:szCs w:val="16"/>
                <w:lang w:val="mk-MK" w:eastAsia="en-GB"/>
              </w:rPr>
            </w:pPr>
            <w:r w:rsidRPr="000A7800">
              <w:rPr>
                <w:rFonts w:ascii="Arial Narrow" w:hAnsi="Arial Narrow" w:cs="Arial"/>
                <w:sz w:val="16"/>
                <w:szCs w:val="16"/>
                <w:lang w:val="mk-MK" w:eastAsia="en-GB"/>
              </w:rPr>
              <w:t>Барање на работа и советување</w:t>
            </w:r>
          </w:p>
        </w:tc>
        <w:tc>
          <w:tcPr>
            <w:tcW w:w="1044"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236</w:t>
            </w:r>
          </w:p>
        </w:tc>
        <w:tc>
          <w:tcPr>
            <w:tcW w:w="116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236</w:t>
            </w:r>
          </w:p>
        </w:tc>
        <w:tc>
          <w:tcPr>
            <w:tcW w:w="105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213</w:t>
            </w:r>
          </w:p>
        </w:tc>
        <w:tc>
          <w:tcPr>
            <w:tcW w:w="1085"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46</w:t>
            </w:r>
          </w:p>
        </w:tc>
        <w:tc>
          <w:tcPr>
            <w:tcW w:w="1138"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67</w:t>
            </w:r>
          </w:p>
        </w:tc>
        <w:tc>
          <w:tcPr>
            <w:tcW w:w="1012" w:type="dxa"/>
            <w:tcBorders>
              <w:top w:val="nil"/>
              <w:left w:val="single" w:sz="4" w:space="0" w:color="auto"/>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19.5</w:t>
            </w:r>
          </w:p>
        </w:tc>
        <w:tc>
          <w:tcPr>
            <w:tcW w:w="1124" w:type="dxa"/>
            <w:tcBorders>
              <w:top w:val="nil"/>
              <w:left w:val="nil"/>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28.4</w:t>
            </w:r>
          </w:p>
        </w:tc>
      </w:tr>
      <w:tr w:rsidR="00605DBB" w:rsidRPr="000A7800" w:rsidTr="002240D5">
        <w:trPr>
          <w:trHeight w:val="284"/>
        </w:trPr>
        <w:tc>
          <w:tcPr>
            <w:tcW w:w="887" w:type="dxa"/>
            <w:vMerge/>
            <w:tcBorders>
              <w:top w:val="nil"/>
              <w:left w:val="single" w:sz="4" w:space="0" w:color="auto"/>
              <w:bottom w:val="single" w:sz="4" w:space="0" w:color="auto"/>
              <w:right w:val="single" w:sz="4" w:space="0" w:color="auto"/>
            </w:tcBorders>
            <w:vAlign w:val="center"/>
          </w:tcPr>
          <w:p w:rsidR="00605DBB" w:rsidRPr="000A7800" w:rsidRDefault="00605DBB" w:rsidP="00403B7E">
            <w:pPr>
              <w:spacing w:after="0" w:line="240" w:lineRule="auto"/>
              <w:rPr>
                <w:rFonts w:ascii="Arial Narrow" w:hAnsi="Arial Narrow" w:cs="Arial"/>
                <w:b/>
                <w:bCs/>
                <w:color w:val="000000"/>
                <w:sz w:val="16"/>
                <w:szCs w:val="16"/>
                <w:lang w:val="mk-MK" w:eastAsia="en-GB"/>
              </w:rPr>
            </w:pPr>
          </w:p>
        </w:tc>
        <w:tc>
          <w:tcPr>
            <w:tcW w:w="1734" w:type="dxa"/>
            <w:tcBorders>
              <w:top w:val="nil"/>
              <w:left w:val="nil"/>
              <w:bottom w:val="single" w:sz="4" w:space="0" w:color="auto"/>
              <w:right w:val="single" w:sz="4" w:space="0" w:color="auto"/>
            </w:tcBorders>
            <w:shd w:val="clear" w:color="000000" w:fill="DBEEF3"/>
          </w:tcPr>
          <w:p w:rsidR="00605DBB" w:rsidRPr="000A7800" w:rsidRDefault="00605DBB" w:rsidP="00403B7E">
            <w:pPr>
              <w:spacing w:after="0" w:line="240" w:lineRule="auto"/>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Вкупно</w:t>
            </w:r>
          </w:p>
        </w:tc>
        <w:tc>
          <w:tcPr>
            <w:tcW w:w="1044" w:type="dxa"/>
            <w:tcBorders>
              <w:top w:val="nil"/>
              <w:left w:val="nil"/>
              <w:bottom w:val="single" w:sz="4" w:space="0" w:color="auto"/>
              <w:right w:val="single" w:sz="4" w:space="0" w:color="auto"/>
            </w:tcBorders>
            <w:shd w:val="clear" w:color="000000" w:fill="DBEEF3"/>
          </w:tcPr>
          <w:p w:rsidR="00605DBB" w:rsidRPr="000A7800" w:rsidRDefault="00605DBB" w:rsidP="00403B7E">
            <w:pPr>
              <w:spacing w:after="0" w:line="240" w:lineRule="auto"/>
              <w:jc w:val="right"/>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236</w:t>
            </w:r>
          </w:p>
        </w:tc>
        <w:tc>
          <w:tcPr>
            <w:tcW w:w="1166" w:type="dxa"/>
            <w:tcBorders>
              <w:top w:val="nil"/>
              <w:left w:val="nil"/>
              <w:bottom w:val="single" w:sz="4" w:space="0" w:color="auto"/>
              <w:right w:val="single" w:sz="4" w:space="0" w:color="auto"/>
            </w:tcBorders>
            <w:shd w:val="clear" w:color="000000" w:fill="DBEEF3"/>
          </w:tcPr>
          <w:p w:rsidR="00605DBB" w:rsidRPr="000A7800" w:rsidRDefault="00605DBB" w:rsidP="00403B7E">
            <w:pPr>
              <w:spacing w:after="0" w:line="240" w:lineRule="auto"/>
              <w:jc w:val="right"/>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236</w:t>
            </w:r>
          </w:p>
        </w:tc>
        <w:tc>
          <w:tcPr>
            <w:tcW w:w="1056" w:type="dxa"/>
            <w:tcBorders>
              <w:top w:val="nil"/>
              <w:left w:val="nil"/>
              <w:bottom w:val="single" w:sz="4" w:space="0" w:color="auto"/>
              <w:right w:val="single" w:sz="4" w:space="0" w:color="auto"/>
            </w:tcBorders>
            <w:shd w:val="clear" w:color="000000" w:fill="DBEEF3"/>
          </w:tcPr>
          <w:p w:rsidR="00605DBB" w:rsidRPr="000A7800" w:rsidRDefault="00605DBB" w:rsidP="00403B7E">
            <w:pPr>
              <w:spacing w:after="0" w:line="240" w:lineRule="auto"/>
              <w:jc w:val="right"/>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213</w:t>
            </w:r>
          </w:p>
        </w:tc>
        <w:tc>
          <w:tcPr>
            <w:tcW w:w="1085" w:type="dxa"/>
            <w:tcBorders>
              <w:top w:val="nil"/>
              <w:left w:val="nil"/>
              <w:bottom w:val="single" w:sz="4" w:space="0" w:color="auto"/>
              <w:right w:val="single" w:sz="4" w:space="0" w:color="auto"/>
            </w:tcBorders>
            <w:shd w:val="clear" w:color="000000" w:fill="DBEEF3"/>
          </w:tcPr>
          <w:p w:rsidR="00605DBB" w:rsidRPr="000A7800" w:rsidRDefault="00605DBB" w:rsidP="00403B7E">
            <w:pPr>
              <w:spacing w:after="0" w:line="240" w:lineRule="auto"/>
              <w:jc w:val="right"/>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46</w:t>
            </w:r>
          </w:p>
        </w:tc>
        <w:tc>
          <w:tcPr>
            <w:tcW w:w="1138" w:type="dxa"/>
            <w:tcBorders>
              <w:top w:val="nil"/>
              <w:left w:val="nil"/>
              <w:bottom w:val="single" w:sz="4" w:space="0" w:color="auto"/>
              <w:right w:val="single" w:sz="4" w:space="0" w:color="auto"/>
            </w:tcBorders>
            <w:shd w:val="clear" w:color="000000" w:fill="DBEEF3"/>
          </w:tcPr>
          <w:p w:rsidR="00605DBB" w:rsidRPr="000A7800" w:rsidRDefault="00605DBB" w:rsidP="00403B7E">
            <w:pPr>
              <w:spacing w:after="0" w:line="240" w:lineRule="auto"/>
              <w:jc w:val="right"/>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67</w:t>
            </w:r>
          </w:p>
        </w:tc>
        <w:tc>
          <w:tcPr>
            <w:tcW w:w="1012" w:type="dxa"/>
            <w:tcBorders>
              <w:top w:val="nil"/>
              <w:left w:val="single" w:sz="4" w:space="0" w:color="auto"/>
              <w:bottom w:val="single" w:sz="4" w:space="0" w:color="auto"/>
              <w:right w:val="single" w:sz="4" w:space="0" w:color="auto"/>
            </w:tcBorders>
            <w:shd w:val="clear" w:color="000000" w:fill="DBEEF3"/>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19.5</w:t>
            </w:r>
          </w:p>
        </w:tc>
        <w:tc>
          <w:tcPr>
            <w:tcW w:w="1124" w:type="dxa"/>
            <w:tcBorders>
              <w:top w:val="nil"/>
              <w:left w:val="nil"/>
              <w:bottom w:val="single" w:sz="4" w:space="0" w:color="auto"/>
              <w:right w:val="single" w:sz="4" w:space="0" w:color="auto"/>
            </w:tcBorders>
            <w:shd w:val="clear" w:color="000000" w:fill="DBEEF3"/>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28.4</w:t>
            </w:r>
          </w:p>
        </w:tc>
      </w:tr>
      <w:tr w:rsidR="00605DBB" w:rsidRPr="000A7800" w:rsidTr="002240D5">
        <w:trPr>
          <w:trHeight w:val="284"/>
        </w:trPr>
        <w:tc>
          <w:tcPr>
            <w:tcW w:w="887" w:type="dxa"/>
            <w:vMerge w:val="restart"/>
            <w:tcBorders>
              <w:top w:val="nil"/>
              <w:left w:val="single" w:sz="4" w:space="0" w:color="auto"/>
              <w:bottom w:val="single" w:sz="4" w:space="0" w:color="auto"/>
              <w:right w:val="single" w:sz="4" w:space="0" w:color="auto"/>
            </w:tcBorders>
          </w:tcPr>
          <w:p w:rsidR="00605DBB" w:rsidRPr="000A7800" w:rsidRDefault="00605DBB" w:rsidP="00403B7E">
            <w:pPr>
              <w:spacing w:after="0" w:line="240" w:lineRule="auto"/>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ИПА</w:t>
            </w:r>
          </w:p>
        </w:tc>
        <w:tc>
          <w:tcPr>
            <w:tcW w:w="1734" w:type="dxa"/>
            <w:tcBorders>
              <w:top w:val="nil"/>
              <w:left w:val="nil"/>
              <w:bottom w:val="single" w:sz="4" w:space="0" w:color="auto"/>
              <w:right w:val="single" w:sz="4" w:space="0" w:color="auto"/>
            </w:tcBorders>
            <w:vAlign w:val="bottom"/>
          </w:tcPr>
          <w:p w:rsidR="00605DBB" w:rsidRPr="000A7800" w:rsidRDefault="00605DBB" w:rsidP="00403B7E">
            <w:pPr>
              <w:spacing w:after="0" w:line="240" w:lineRule="auto"/>
              <w:rPr>
                <w:rFonts w:ascii="Arial Narrow" w:hAnsi="Arial Narrow" w:cs="Arial"/>
                <w:sz w:val="16"/>
                <w:szCs w:val="16"/>
                <w:lang w:val="mk-MK" w:eastAsia="en-GB"/>
              </w:rPr>
            </w:pPr>
            <w:r w:rsidRPr="000A7800">
              <w:rPr>
                <w:rFonts w:ascii="Arial Narrow" w:hAnsi="Arial Narrow" w:cs="Arial"/>
                <w:sz w:val="16"/>
                <w:szCs w:val="16"/>
                <w:lang w:val="mk-MK" w:eastAsia="en-GB"/>
              </w:rPr>
              <w:t>Стажирање</w:t>
            </w:r>
          </w:p>
        </w:tc>
        <w:tc>
          <w:tcPr>
            <w:tcW w:w="1044"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507</w:t>
            </w:r>
          </w:p>
        </w:tc>
        <w:tc>
          <w:tcPr>
            <w:tcW w:w="116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461</w:t>
            </w:r>
          </w:p>
        </w:tc>
        <w:tc>
          <w:tcPr>
            <w:tcW w:w="105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461</w:t>
            </w:r>
          </w:p>
        </w:tc>
        <w:tc>
          <w:tcPr>
            <w:tcW w:w="1085"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155</w:t>
            </w:r>
          </w:p>
        </w:tc>
        <w:tc>
          <w:tcPr>
            <w:tcW w:w="1138"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252</w:t>
            </w:r>
          </w:p>
        </w:tc>
        <w:tc>
          <w:tcPr>
            <w:tcW w:w="1012" w:type="dxa"/>
            <w:tcBorders>
              <w:top w:val="nil"/>
              <w:left w:val="single" w:sz="4" w:space="0" w:color="auto"/>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30.6</w:t>
            </w:r>
          </w:p>
        </w:tc>
        <w:tc>
          <w:tcPr>
            <w:tcW w:w="1124" w:type="dxa"/>
            <w:tcBorders>
              <w:top w:val="nil"/>
              <w:left w:val="nil"/>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49.7</w:t>
            </w:r>
          </w:p>
        </w:tc>
      </w:tr>
      <w:tr w:rsidR="00605DBB" w:rsidRPr="000A7800" w:rsidTr="002240D5">
        <w:trPr>
          <w:trHeight w:val="284"/>
        </w:trPr>
        <w:tc>
          <w:tcPr>
            <w:tcW w:w="887" w:type="dxa"/>
            <w:vMerge/>
            <w:tcBorders>
              <w:top w:val="nil"/>
              <w:left w:val="single" w:sz="4" w:space="0" w:color="auto"/>
              <w:bottom w:val="single" w:sz="4" w:space="0" w:color="auto"/>
              <w:right w:val="single" w:sz="4" w:space="0" w:color="auto"/>
            </w:tcBorders>
            <w:vAlign w:val="center"/>
          </w:tcPr>
          <w:p w:rsidR="00605DBB" w:rsidRPr="000A7800" w:rsidRDefault="00605DBB" w:rsidP="00403B7E">
            <w:pPr>
              <w:spacing w:after="0" w:line="240" w:lineRule="auto"/>
              <w:rPr>
                <w:rFonts w:ascii="Arial Narrow" w:hAnsi="Arial Narrow" w:cs="Arial"/>
                <w:b/>
                <w:bCs/>
                <w:color w:val="000000"/>
                <w:sz w:val="16"/>
                <w:szCs w:val="16"/>
                <w:lang w:val="mk-MK" w:eastAsia="en-GB"/>
              </w:rPr>
            </w:pPr>
          </w:p>
        </w:tc>
        <w:tc>
          <w:tcPr>
            <w:tcW w:w="1734" w:type="dxa"/>
            <w:tcBorders>
              <w:top w:val="nil"/>
              <w:left w:val="nil"/>
              <w:bottom w:val="single" w:sz="4" w:space="0" w:color="auto"/>
              <w:right w:val="single" w:sz="4" w:space="0" w:color="auto"/>
            </w:tcBorders>
            <w:vAlign w:val="bottom"/>
          </w:tcPr>
          <w:p w:rsidR="00605DBB" w:rsidRPr="000A7800" w:rsidRDefault="00605DBB" w:rsidP="004548A2">
            <w:pPr>
              <w:spacing w:after="0" w:line="240" w:lineRule="auto"/>
              <w:rPr>
                <w:rFonts w:ascii="Arial Narrow" w:hAnsi="Arial Narrow" w:cs="Arial"/>
                <w:sz w:val="16"/>
                <w:szCs w:val="16"/>
                <w:lang w:val="mk-MK" w:eastAsia="en-GB"/>
              </w:rPr>
            </w:pPr>
            <w:r w:rsidRPr="000A7800">
              <w:rPr>
                <w:rFonts w:ascii="Arial Narrow" w:hAnsi="Arial Narrow" w:cs="Arial Narrow"/>
                <w:sz w:val="16"/>
                <w:szCs w:val="16"/>
                <w:lang w:val="mk-MK" w:eastAsia="en-GB"/>
              </w:rPr>
              <w:t>Обука за основни вештини за вработување (јазици и ИТ)</w:t>
            </w:r>
          </w:p>
        </w:tc>
        <w:tc>
          <w:tcPr>
            <w:tcW w:w="1044"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5508</w:t>
            </w:r>
          </w:p>
        </w:tc>
        <w:tc>
          <w:tcPr>
            <w:tcW w:w="116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5192</w:t>
            </w:r>
          </w:p>
        </w:tc>
        <w:tc>
          <w:tcPr>
            <w:tcW w:w="105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1992</w:t>
            </w:r>
          </w:p>
        </w:tc>
        <w:tc>
          <w:tcPr>
            <w:tcW w:w="1085"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1063</w:t>
            </w:r>
          </w:p>
        </w:tc>
        <w:tc>
          <w:tcPr>
            <w:tcW w:w="1138"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1698</w:t>
            </w:r>
          </w:p>
        </w:tc>
        <w:tc>
          <w:tcPr>
            <w:tcW w:w="1012" w:type="dxa"/>
            <w:tcBorders>
              <w:top w:val="nil"/>
              <w:left w:val="single" w:sz="4" w:space="0" w:color="auto"/>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color w:val="FF0000"/>
                <w:sz w:val="16"/>
                <w:szCs w:val="16"/>
                <w:lang w:val="mk-MK" w:eastAsia="en-GB"/>
              </w:rPr>
            </w:pPr>
            <w:r w:rsidRPr="000A7800">
              <w:rPr>
                <w:rFonts w:ascii="Arial Narrow" w:hAnsi="Arial Narrow" w:cs="Arial"/>
                <w:b/>
                <w:bCs/>
                <w:color w:val="FF0000"/>
                <w:sz w:val="16"/>
                <w:szCs w:val="16"/>
                <w:lang w:val="mk-MK" w:eastAsia="en-GB"/>
              </w:rPr>
              <w:t>19.3</w:t>
            </w:r>
          </w:p>
        </w:tc>
        <w:tc>
          <w:tcPr>
            <w:tcW w:w="1124" w:type="dxa"/>
            <w:tcBorders>
              <w:top w:val="nil"/>
              <w:left w:val="nil"/>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color w:val="FF0000"/>
                <w:sz w:val="16"/>
                <w:szCs w:val="16"/>
                <w:lang w:val="mk-MK" w:eastAsia="en-GB"/>
              </w:rPr>
            </w:pPr>
            <w:r w:rsidRPr="000A7800">
              <w:rPr>
                <w:rFonts w:ascii="Arial Narrow" w:hAnsi="Arial Narrow" w:cs="Arial"/>
                <w:b/>
                <w:bCs/>
                <w:color w:val="FF0000"/>
                <w:sz w:val="16"/>
                <w:szCs w:val="16"/>
                <w:lang w:val="mk-MK" w:eastAsia="en-GB"/>
              </w:rPr>
              <w:t>30.8</w:t>
            </w:r>
          </w:p>
        </w:tc>
      </w:tr>
      <w:tr w:rsidR="00605DBB" w:rsidRPr="000A7800" w:rsidTr="002240D5">
        <w:trPr>
          <w:trHeight w:val="284"/>
        </w:trPr>
        <w:tc>
          <w:tcPr>
            <w:tcW w:w="887" w:type="dxa"/>
            <w:vMerge/>
            <w:tcBorders>
              <w:top w:val="nil"/>
              <w:left w:val="single" w:sz="4" w:space="0" w:color="auto"/>
              <w:bottom w:val="single" w:sz="4" w:space="0" w:color="auto"/>
              <w:right w:val="single" w:sz="4" w:space="0" w:color="auto"/>
            </w:tcBorders>
            <w:vAlign w:val="center"/>
          </w:tcPr>
          <w:p w:rsidR="00605DBB" w:rsidRPr="000A7800" w:rsidRDefault="00605DBB" w:rsidP="00403B7E">
            <w:pPr>
              <w:spacing w:after="0" w:line="240" w:lineRule="auto"/>
              <w:rPr>
                <w:rFonts w:ascii="Arial Narrow" w:hAnsi="Arial Narrow" w:cs="Arial"/>
                <w:b/>
                <w:bCs/>
                <w:color w:val="000000"/>
                <w:sz w:val="16"/>
                <w:szCs w:val="16"/>
                <w:lang w:val="mk-MK" w:eastAsia="en-GB"/>
              </w:rPr>
            </w:pPr>
          </w:p>
        </w:tc>
        <w:tc>
          <w:tcPr>
            <w:tcW w:w="1734" w:type="dxa"/>
            <w:tcBorders>
              <w:top w:val="nil"/>
              <w:left w:val="nil"/>
              <w:bottom w:val="single" w:sz="4" w:space="0" w:color="auto"/>
              <w:right w:val="single" w:sz="4" w:space="0" w:color="auto"/>
            </w:tcBorders>
            <w:vAlign w:val="bottom"/>
          </w:tcPr>
          <w:p w:rsidR="00605DBB" w:rsidRPr="000A7800" w:rsidRDefault="00605DBB" w:rsidP="005A1FE1">
            <w:pPr>
              <w:spacing w:after="0" w:line="240" w:lineRule="auto"/>
              <w:rPr>
                <w:rFonts w:ascii="Arial Narrow" w:hAnsi="Arial Narrow" w:cs="Arial"/>
                <w:sz w:val="16"/>
                <w:szCs w:val="16"/>
                <w:lang w:val="mk-MK" w:eastAsia="en-GB"/>
              </w:rPr>
            </w:pPr>
            <w:r w:rsidRPr="000A7800">
              <w:rPr>
                <w:rFonts w:ascii="Arial Narrow" w:hAnsi="Arial Narrow" w:cs="Arial"/>
                <w:sz w:val="16"/>
                <w:szCs w:val="16"/>
                <w:lang w:val="mk-MK" w:eastAsia="en-GB"/>
              </w:rPr>
              <w:t>Обука за побарувани занимања на пазарот на труд</w:t>
            </w:r>
          </w:p>
        </w:tc>
        <w:tc>
          <w:tcPr>
            <w:tcW w:w="1044"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327</w:t>
            </w:r>
          </w:p>
        </w:tc>
        <w:tc>
          <w:tcPr>
            <w:tcW w:w="116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298</w:t>
            </w:r>
          </w:p>
        </w:tc>
        <w:tc>
          <w:tcPr>
            <w:tcW w:w="1056"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181</w:t>
            </w:r>
          </w:p>
        </w:tc>
        <w:tc>
          <w:tcPr>
            <w:tcW w:w="1085"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54</w:t>
            </w:r>
          </w:p>
        </w:tc>
        <w:tc>
          <w:tcPr>
            <w:tcW w:w="1138" w:type="dxa"/>
            <w:tcBorders>
              <w:top w:val="nil"/>
              <w:left w:val="nil"/>
              <w:bottom w:val="single" w:sz="4" w:space="0" w:color="auto"/>
              <w:right w:val="single" w:sz="4" w:space="0" w:color="auto"/>
            </w:tcBorders>
          </w:tcPr>
          <w:p w:rsidR="00605DBB" w:rsidRPr="000A7800" w:rsidRDefault="00605DBB" w:rsidP="00403B7E">
            <w:pPr>
              <w:spacing w:after="0" w:line="240" w:lineRule="auto"/>
              <w:jc w:val="right"/>
              <w:rPr>
                <w:rFonts w:ascii="Arial Narrow" w:hAnsi="Arial Narrow" w:cs="Arial"/>
                <w:color w:val="000000"/>
                <w:sz w:val="16"/>
                <w:szCs w:val="16"/>
                <w:lang w:val="mk-MK" w:eastAsia="en-GB"/>
              </w:rPr>
            </w:pPr>
            <w:r w:rsidRPr="000A7800">
              <w:rPr>
                <w:rFonts w:ascii="Arial Narrow" w:hAnsi="Arial Narrow" w:cs="Arial"/>
                <w:color w:val="000000"/>
                <w:sz w:val="16"/>
                <w:szCs w:val="16"/>
                <w:lang w:val="mk-MK" w:eastAsia="en-GB"/>
              </w:rPr>
              <w:t>94</w:t>
            </w:r>
          </w:p>
        </w:tc>
        <w:tc>
          <w:tcPr>
            <w:tcW w:w="1012" w:type="dxa"/>
            <w:tcBorders>
              <w:top w:val="nil"/>
              <w:left w:val="single" w:sz="4" w:space="0" w:color="auto"/>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color w:val="FF0000"/>
                <w:sz w:val="16"/>
                <w:szCs w:val="16"/>
                <w:lang w:val="mk-MK" w:eastAsia="en-GB"/>
              </w:rPr>
            </w:pPr>
            <w:r w:rsidRPr="000A7800">
              <w:rPr>
                <w:rFonts w:ascii="Arial Narrow" w:hAnsi="Arial Narrow" w:cs="Arial"/>
                <w:b/>
                <w:bCs/>
                <w:color w:val="FF0000"/>
                <w:sz w:val="16"/>
                <w:szCs w:val="16"/>
                <w:lang w:val="mk-MK" w:eastAsia="en-GB"/>
              </w:rPr>
              <w:t>16.5</w:t>
            </w:r>
          </w:p>
        </w:tc>
        <w:tc>
          <w:tcPr>
            <w:tcW w:w="1124" w:type="dxa"/>
            <w:tcBorders>
              <w:top w:val="nil"/>
              <w:left w:val="nil"/>
              <w:bottom w:val="single" w:sz="4" w:space="0" w:color="auto"/>
              <w:right w:val="single" w:sz="4" w:space="0" w:color="auto"/>
            </w:tcBorders>
            <w:noWrap/>
            <w:vAlign w:val="bottom"/>
          </w:tcPr>
          <w:p w:rsidR="00605DBB" w:rsidRPr="000A7800" w:rsidRDefault="00605DBB" w:rsidP="00403B7E">
            <w:pPr>
              <w:spacing w:after="0" w:line="240" w:lineRule="auto"/>
              <w:jc w:val="right"/>
              <w:rPr>
                <w:rFonts w:ascii="Arial Narrow" w:hAnsi="Arial Narrow" w:cs="Arial"/>
                <w:b/>
                <w:bCs/>
                <w:color w:val="FF0000"/>
                <w:sz w:val="16"/>
                <w:szCs w:val="16"/>
                <w:lang w:val="mk-MK" w:eastAsia="en-GB"/>
              </w:rPr>
            </w:pPr>
            <w:r w:rsidRPr="000A7800">
              <w:rPr>
                <w:rFonts w:ascii="Arial Narrow" w:hAnsi="Arial Narrow" w:cs="Arial"/>
                <w:b/>
                <w:bCs/>
                <w:color w:val="FF0000"/>
                <w:sz w:val="16"/>
                <w:szCs w:val="16"/>
                <w:lang w:val="mk-MK" w:eastAsia="en-GB"/>
              </w:rPr>
              <w:t>28.7</w:t>
            </w:r>
          </w:p>
        </w:tc>
      </w:tr>
      <w:tr w:rsidR="00605DBB" w:rsidRPr="000A7800" w:rsidTr="002240D5">
        <w:trPr>
          <w:trHeight w:val="284"/>
        </w:trPr>
        <w:tc>
          <w:tcPr>
            <w:tcW w:w="887" w:type="dxa"/>
            <w:vMerge/>
            <w:tcBorders>
              <w:top w:val="nil"/>
              <w:left w:val="single" w:sz="4" w:space="0" w:color="auto"/>
              <w:bottom w:val="single" w:sz="4" w:space="0" w:color="auto"/>
              <w:right w:val="single" w:sz="4" w:space="0" w:color="auto"/>
            </w:tcBorders>
            <w:vAlign w:val="center"/>
          </w:tcPr>
          <w:p w:rsidR="00605DBB" w:rsidRPr="000A7800" w:rsidRDefault="00605DBB" w:rsidP="00403B7E">
            <w:pPr>
              <w:spacing w:after="0" w:line="240" w:lineRule="auto"/>
              <w:rPr>
                <w:rFonts w:ascii="Arial Narrow" w:hAnsi="Arial Narrow" w:cs="Arial"/>
                <w:b/>
                <w:bCs/>
                <w:color w:val="000000"/>
                <w:sz w:val="16"/>
                <w:szCs w:val="16"/>
                <w:lang w:val="mk-MK" w:eastAsia="en-GB"/>
              </w:rPr>
            </w:pPr>
          </w:p>
        </w:tc>
        <w:tc>
          <w:tcPr>
            <w:tcW w:w="1734" w:type="dxa"/>
            <w:tcBorders>
              <w:top w:val="nil"/>
              <w:left w:val="nil"/>
              <w:bottom w:val="single" w:sz="4" w:space="0" w:color="auto"/>
              <w:right w:val="single" w:sz="4" w:space="0" w:color="auto"/>
            </w:tcBorders>
            <w:shd w:val="clear" w:color="000000" w:fill="DBEEF3"/>
          </w:tcPr>
          <w:p w:rsidR="00605DBB" w:rsidRPr="000A7800" w:rsidRDefault="00605DBB" w:rsidP="00403B7E">
            <w:pPr>
              <w:spacing w:after="0" w:line="240" w:lineRule="auto"/>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Вкупно</w:t>
            </w:r>
          </w:p>
        </w:tc>
        <w:tc>
          <w:tcPr>
            <w:tcW w:w="1044" w:type="dxa"/>
            <w:tcBorders>
              <w:top w:val="nil"/>
              <w:left w:val="nil"/>
              <w:bottom w:val="single" w:sz="4" w:space="0" w:color="auto"/>
              <w:right w:val="single" w:sz="4" w:space="0" w:color="auto"/>
            </w:tcBorders>
            <w:shd w:val="clear" w:color="000000" w:fill="DBEEF3"/>
          </w:tcPr>
          <w:p w:rsidR="00605DBB" w:rsidRPr="000A7800" w:rsidRDefault="00605DBB" w:rsidP="00403B7E">
            <w:pPr>
              <w:spacing w:after="0" w:line="240" w:lineRule="auto"/>
              <w:jc w:val="right"/>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6342</w:t>
            </w:r>
          </w:p>
        </w:tc>
        <w:tc>
          <w:tcPr>
            <w:tcW w:w="1166" w:type="dxa"/>
            <w:tcBorders>
              <w:top w:val="nil"/>
              <w:left w:val="nil"/>
              <w:bottom w:val="single" w:sz="4" w:space="0" w:color="auto"/>
              <w:right w:val="single" w:sz="4" w:space="0" w:color="auto"/>
            </w:tcBorders>
            <w:shd w:val="clear" w:color="000000" w:fill="DBEEF3"/>
          </w:tcPr>
          <w:p w:rsidR="00605DBB" w:rsidRPr="000A7800" w:rsidRDefault="00605DBB" w:rsidP="00403B7E">
            <w:pPr>
              <w:spacing w:after="0" w:line="240" w:lineRule="auto"/>
              <w:jc w:val="right"/>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5951</w:t>
            </w:r>
          </w:p>
        </w:tc>
        <w:tc>
          <w:tcPr>
            <w:tcW w:w="1056" w:type="dxa"/>
            <w:tcBorders>
              <w:top w:val="nil"/>
              <w:left w:val="nil"/>
              <w:bottom w:val="single" w:sz="4" w:space="0" w:color="auto"/>
              <w:right w:val="single" w:sz="4" w:space="0" w:color="auto"/>
            </w:tcBorders>
            <w:shd w:val="clear" w:color="000000" w:fill="DBEEF3"/>
          </w:tcPr>
          <w:p w:rsidR="00605DBB" w:rsidRPr="000A7800" w:rsidRDefault="00605DBB" w:rsidP="00403B7E">
            <w:pPr>
              <w:spacing w:after="0" w:line="240" w:lineRule="auto"/>
              <w:jc w:val="right"/>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2634</w:t>
            </w:r>
          </w:p>
        </w:tc>
        <w:tc>
          <w:tcPr>
            <w:tcW w:w="1085" w:type="dxa"/>
            <w:tcBorders>
              <w:top w:val="nil"/>
              <w:left w:val="nil"/>
              <w:bottom w:val="single" w:sz="4" w:space="0" w:color="auto"/>
              <w:right w:val="single" w:sz="4" w:space="0" w:color="auto"/>
            </w:tcBorders>
            <w:shd w:val="clear" w:color="000000" w:fill="DBEEF3"/>
          </w:tcPr>
          <w:p w:rsidR="00605DBB" w:rsidRPr="000A7800" w:rsidRDefault="00605DBB" w:rsidP="00403B7E">
            <w:pPr>
              <w:spacing w:after="0" w:line="240" w:lineRule="auto"/>
              <w:jc w:val="right"/>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1272</w:t>
            </w:r>
          </w:p>
        </w:tc>
        <w:tc>
          <w:tcPr>
            <w:tcW w:w="1138" w:type="dxa"/>
            <w:tcBorders>
              <w:top w:val="nil"/>
              <w:left w:val="nil"/>
              <w:bottom w:val="single" w:sz="4" w:space="0" w:color="auto"/>
              <w:right w:val="single" w:sz="4" w:space="0" w:color="auto"/>
            </w:tcBorders>
            <w:shd w:val="clear" w:color="000000" w:fill="DBEEF3"/>
          </w:tcPr>
          <w:p w:rsidR="00605DBB" w:rsidRPr="000A7800" w:rsidRDefault="00605DBB" w:rsidP="00403B7E">
            <w:pPr>
              <w:spacing w:after="0" w:line="240" w:lineRule="auto"/>
              <w:jc w:val="right"/>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2044</w:t>
            </w:r>
          </w:p>
        </w:tc>
        <w:tc>
          <w:tcPr>
            <w:tcW w:w="1012" w:type="dxa"/>
            <w:tcBorders>
              <w:top w:val="nil"/>
              <w:left w:val="single" w:sz="4" w:space="0" w:color="auto"/>
              <w:bottom w:val="single" w:sz="4" w:space="0" w:color="auto"/>
              <w:right w:val="single" w:sz="4" w:space="0" w:color="auto"/>
            </w:tcBorders>
            <w:shd w:val="clear" w:color="000000" w:fill="DBEEF3"/>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20.1</w:t>
            </w:r>
          </w:p>
        </w:tc>
        <w:tc>
          <w:tcPr>
            <w:tcW w:w="1124" w:type="dxa"/>
            <w:tcBorders>
              <w:top w:val="nil"/>
              <w:left w:val="nil"/>
              <w:bottom w:val="single" w:sz="4" w:space="0" w:color="auto"/>
              <w:right w:val="single" w:sz="4" w:space="0" w:color="auto"/>
            </w:tcBorders>
            <w:shd w:val="clear" w:color="000000" w:fill="DBEEF3"/>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32.2</w:t>
            </w:r>
          </w:p>
        </w:tc>
      </w:tr>
      <w:tr w:rsidR="00605DBB" w:rsidRPr="000A7800" w:rsidTr="002240D5">
        <w:trPr>
          <w:trHeight w:val="284"/>
        </w:trPr>
        <w:tc>
          <w:tcPr>
            <w:tcW w:w="887" w:type="dxa"/>
            <w:tcBorders>
              <w:top w:val="single" w:sz="4" w:space="0" w:color="auto"/>
              <w:left w:val="single" w:sz="4" w:space="0" w:color="auto"/>
              <w:bottom w:val="single" w:sz="4" w:space="0" w:color="auto"/>
              <w:right w:val="single" w:sz="4" w:space="0" w:color="auto"/>
            </w:tcBorders>
            <w:shd w:val="clear" w:color="000000" w:fill="FFFF00"/>
          </w:tcPr>
          <w:p w:rsidR="00605DBB" w:rsidRPr="000A7800" w:rsidRDefault="00605DBB" w:rsidP="00403B7E">
            <w:pPr>
              <w:spacing w:after="0" w:line="240" w:lineRule="auto"/>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Вкупно</w:t>
            </w:r>
          </w:p>
        </w:tc>
        <w:tc>
          <w:tcPr>
            <w:tcW w:w="1734" w:type="dxa"/>
            <w:tcBorders>
              <w:top w:val="single" w:sz="4" w:space="0" w:color="auto"/>
              <w:left w:val="nil"/>
              <w:bottom w:val="single" w:sz="4" w:space="0" w:color="auto"/>
              <w:right w:val="single" w:sz="4" w:space="0" w:color="auto"/>
            </w:tcBorders>
            <w:shd w:val="clear" w:color="000000" w:fill="FFFF00"/>
          </w:tcPr>
          <w:p w:rsidR="00605DBB" w:rsidRPr="000A7800" w:rsidRDefault="00605DBB" w:rsidP="00403B7E">
            <w:pPr>
              <w:spacing w:after="0" w:line="240" w:lineRule="auto"/>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 </w:t>
            </w:r>
          </w:p>
        </w:tc>
        <w:tc>
          <w:tcPr>
            <w:tcW w:w="1044" w:type="dxa"/>
            <w:tcBorders>
              <w:top w:val="single" w:sz="4" w:space="0" w:color="auto"/>
              <w:left w:val="nil"/>
              <w:bottom w:val="single" w:sz="4" w:space="0" w:color="auto"/>
              <w:right w:val="single" w:sz="4" w:space="0" w:color="auto"/>
            </w:tcBorders>
            <w:shd w:val="clear" w:color="000000" w:fill="FFFF00"/>
          </w:tcPr>
          <w:p w:rsidR="00605DBB" w:rsidRPr="000A7800" w:rsidRDefault="00605DBB" w:rsidP="00403B7E">
            <w:pPr>
              <w:spacing w:after="0" w:line="240" w:lineRule="auto"/>
              <w:jc w:val="right"/>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8435</w:t>
            </w:r>
          </w:p>
        </w:tc>
        <w:tc>
          <w:tcPr>
            <w:tcW w:w="1166" w:type="dxa"/>
            <w:tcBorders>
              <w:top w:val="single" w:sz="4" w:space="0" w:color="auto"/>
              <w:left w:val="nil"/>
              <w:bottom w:val="single" w:sz="4" w:space="0" w:color="auto"/>
              <w:right w:val="single" w:sz="4" w:space="0" w:color="auto"/>
            </w:tcBorders>
            <w:shd w:val="clear" w:color="000000" w:fill="FFFF00"/>
          </w:tcPr>
          <w:p w:rsidR="00605DBB" w:rsidRPr="000A7800" w:rsidRDefault="00605DBB" w:rsidP="00403B7E">
            <w:pPr>
              <w:spacing w:after="0" w:line="240" w:lineRule="auto"/>
              <w:jc w:val="right"/>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7473</w:t>
            </w:r>
          </w:p>
        </w:tc>
        <w:tc>
          <w:tcPr>
            <w:tcW w:w="1056" w:type="dxa"/>
            <w:tcBorders>
              <w:top w:val="single" w:sz="4" w:space="0" w:color="auto"/>
              <w:left w:val="nil"/>
              <w:bottom w:val="single" w:sz="4" w:space="0" w:color="auto"/>
              <w:right w:val="single" w:sz="4" w:space="0" w:color="auto"/>
            </w:tcBorders>
            <w:shd w:val="clear" w:color="000000" w:fill="FFFF00"/>
          </w:tcPr>
          <w:p w:rsidR="00605DBB" w:rsidRPr="000A7800" w:rsidRDefault="00605DBB" w:rsidP="00403B7E">
            <w:pPr>
              <w:spacing w:after="0" w:line="240" w:lineRule="auto"/>
              <w:jc w:val="right"/>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4007</w:t>
            </w:r>
          </w:p>
        </w:tc>
        <w:tc>
          <w:tcPr>
            <w:tcW w:w="1085" w:type="dxa"/>
            <w:tcBorders>
              <w:top w:val="single" w:sz="4" w:space="0" w:color="auto"/>
              <w:left w:val="nil"/>
              <w:bottom w:val="single" w:sz="4" w:space="0" w:color="auto"/>
              <w:right w:val="single" w:sz="4" w:space="0" w:color="auto"/>
            </w:tcBorders>
            <w:shd w:val="clear" w:color="000000" w:fill="FFFF00"/>
          </w:tcPr>
          <w:p w:rsidR="00605DBB" w:rsidRPr="000A7800" w:rsidRDefault="00605DBB" w:rsidP="00403B7E">
            <w:pPr>
              <w:spacing w:after="0" w:line="240" w:lineRule="auto"/>
              <w:jc w:val="right"/>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2202</w:t>
            </w:r>
          </w:p>
        </w:tc>
        <w:tc>
          <w:tcPr>
            <w:tcW w:w="1138" w:type="dxa"/>
            <w:tcBorders>
              <w:top w:val="single" w:sz="4" w:space="0" w:color="auto"/>
              <w:left w:val="nil"/>
              <w:bottom w:val="single" w:sz="4" w:space="0" w:color="auto"/>
              <w:right w:val="single" w:sz="4" w:space="0" w:color="auto"/>
            </w:tcBorders>
            <w:shd w:val="clear" w:color="000000" w:fill="FFFF00"/>
          </w:tcPr>
          <w:p w:rsidR="00605DBB" w:rsidRPr="000A7800" w:rsidRDefault="00605DBB" w:rsidP="00403B7E">
            <w:pPr>
              <w:spacing w:after="0" w:line="240" w:lineRule="auto"/>
              <w:jc w:val="right"/>
              <w:rPr>
                <w:rFonts w:ascii="Arial Narrow" w:hAnsi="Arial Narrow" w:cs="Arial"/>
                <w:b/>
                <w:bCs/>
                <w:color w:val="000000"/>
                <w:sz w:val="16"/>
                <w:szCs w:val="16"/>
                <w:lang w:val="mk-MK" w:eastAsia="en-GB"/>
              </w:rPr>
            </w:pPr>
            <w:r w:rsidRPr="000A7800">
              <w:rPr>
                <w:rFonts w:ascii="Arial Narrow" w:hAnsi="Arial Narrow" w:cs="Arial"/>
                <w:b/>
                <w:bCs/>
                <w:color w:val="000000"/>
                <w:sz w:val="16"/>
                <w:szCs w:val="16"/>
                <w:lang w:val="mk-MK" w:eastAsia="en-GB"/>
              </w:rPr>
              <w:t>3137</w:t>
            </w:r>
          </w:p>
        </w:tc>
        <w:tc>
          <w:tcPr>
            <w:tcW w:w="101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26.1</w:t>
            </w:r>
          </w:p>
        </w:tc>
        <w:tc>
          <w:tcPr>
            <w:tcW w:w="1124" w:type="dxa"/>
            <w:tcBorders>
              <w:top w:val="single" w:sz="4" w:space="0" w:color="auto"/>
              <w:left w:val="nil"/>
              <w:bottom w:val="single" w:sz="4" w:space="0" w:color="auto"/>
              <w:right w:val="single" w:sz="4" w:space="0" w:color="auto"/>
            </w:tcBorders>
            <w:shd w:val="clear" w:color="000000" w:fill="FFFF00"/>
            <w:noWrap/>
            <w:vAlign w:val="bottom"/>
          </w:tcPr>
          <w:p w:rsidR="00605DBB" w:rsidRPr="000A7800" w:rsidRDefault="00605DBB" w:rsidP="00403B7E">
            <w:pPr>
              <w:spacing w:after="0" w:line="240" w:lineRule="auto"/>
              <w:jc w:val="right"/>
              <w:rPr>
                <w:rFonts w:ascii="Arial Narrow" w:hAnsi="Arial Narrow" w:cs="Arial"/>
                <w:b/>
                <w:bCs/>
                <w:sz w:val="16"/>
                <w:szCs w:val="16"/>
                <w:lang w:val="mk-MK" w:eastAsia="en-GB"/>
              </w:rPr>
            </w:pPr>
            <w:r w:rsidRPr="000A7800">
              <w:rPr>
                <w:rFonts w:ascii="Arial Narrow" w:hAnsi="Arial Narrow" w:cs="Arial"/>
                <w:b/>
                <w:bCs/>
                <w:sz w:val="16"/>
                <w:szCs w:val="16"/>
                <w:lang w:val="mk-MK" w:eastAsia="en-GB"/>
              </w:rPr>
              <w:t>37.2</w:t>
            </w:r>
          </w:p>
        </w:tc>
      </w:tr>
    </w:tbl>
    <w:p w:rsidR="00605DBB" w:rsidRPr="00367C42" w:rsidRDefault="00605DBB" w:rsidP="002240D5">
      <w:pPr>
        <w:spacing w:before="120" w:after="120" w:line="280" w:lineRule="exact"/>
        <w:rPr>
          <w:rFonts w:ascii="Times New Roman" w:hAnsi="Times New Roman"/>
          <w:sz w:val="24"/>
          <w:szCs w:val="24"/>
          <w:lang w:val="mk-MK"/>
        </w:rPr>
      </w:pPr>
      <w:r w:rsidRPr="00367C42">
        <w:rPr>
          <w:rFonts w:ascii="Times New Roman" w:hAnsi="Times New Roman"/>
          <w:i/>
          <w:sz w:val="20"/>
          <w:szCs w:val="20"/>
          <w:lang w:val="mk-MK"/>
        </w:rPr>
        <w:t xml:space="preserve">Извор: </w:t>
      </w:r>
      <w:r w:rsidRPr="00367C42">
        <w:rPr>
          <w:rFonts w:ascii="Times New Roman" w:hAnsi="Times New Roman"/>
          <w:sz w:val="20"/>
          <w:szCs w:val="20"/>
          <w:lang w:val="mk-MK"/>
        </w:rPr>
        <w:t>Агенција за вработување, систем за информации на пријавена невработеност, 2012 година.</w:t>
      </w:r>
    </w:p>
    <w:p w:rsidR="00605DBB" w:rsidRPr="00367C42" w:rsidRDefault="00605DBB" w:rsidP="002240D5">
      <w:pPr>
        <w:jc w:val="both"/>
        <w:rPr>
          <w:rFonts w:ascii="Arial Narrow" w:hAnsi="Arial Narrow"/>
          <w:b/>
          <w:color w:val="548DD4"/>
          <w:sz w:val="20"/>
          <w:szCs w:val="20"/>
          <w:lang w:val="mk-MK"/>
        </w:rPr>
      </w:pPr>
    </w:p>
    <w:p w:rsidR="00605DBB" w:rsidRPr="00C314C4" w:rsidRDefault="00605DBB" w:rsidP="002240D5">
      <w:pPr>
        <w:jc w:val="both"/>
        <w:rPr>
          <w:rFonts w:ascii="StobiSerif Regular" w:hAnsi="StobiSerif Regular"/>
          <w:lang w:val="mk-MK"/>
        </w:rPr>
      </w:pPr>
      <w:r w:rsidRPr="00C314C4">
        <w:rPr>
          <w:rFonts w:ascii="StobiSerif Regular" w:hAnsi="StobiSerif Regular"/>
          <w:lang w:val="mk-MK"/>
        </w:rPr>
        <w:t>Второ, повисоките</w:t>
      </w:r>
      <w:r w:rsidRPr="00C314C4">
        <w:rPr>
          <w:rFonts w:ascii="StobiSerif Regular" w:hAnsi="StobiSerif Regular"/>
          <w:lang w:val="ru-RU"/>
        </w:rPr>
        <w:t xml:space="preserve"> </w:t>
      </w:r>
      <w:r w:rsidRPr="00C314C4">
        <w:rPr>
          <w:rFonts w:ascii="StobiSerif Regular" w:hAnsi="StobiSerif Regular"/>
          <w:lang w:val="mk-MK"/>
        </w:rPr>
        <w:t>стапки во однос на вработеноста ги носат кредитите и програмите за субвенционирано вработување. Ова, сепак, најверојатно се должи на дополнителните обврски наметнати со критериумите за квалификуваност на програмата. Со цел</w:t>
      </w:r>
      <w:r w:rsidRPr="00C314C4">
        <w:rPr>
          <w:rFonts w:ascii="StobiSerif Regular" w:hAnsi="StobiSerif Regular"/>
          <w:lang w:val="ru-RU"/>
        </w:rPr>
        <w:t xml:space="preserve"> </w:t>
      </w:r>
      <w:r w:rsidRPr="00C314C4">
        <w:rPr>
          <w:rFonts w:ascii="StobiSerif Regular" w:hAnsi="StobiSerif Regular"/>
          <w:lang w:val="mk-MK"/>
        </w:rPr>
        <w:t xml:space="preserve">да се </w:t>
      </w:r>
      <w:r w:rsidRPr="00C314C4">
        <w:rPr>
          <w:rFonts w:ascii="StobiSerif Regular" w:eastAsia="MS Mincho" w:hAnsi="MS Mincho" w:cs="MS Mincho" w:hint="eastAsia"/>
          <w:lang w:val="mk-MK"/>
        </w:rPr>
        <w:t>​</w:t>
      </w:r>
      <w:r w:rsidRPr="00C314C4">
        <w:rPr>
          <w:rFonts w:ascii="StobiSerif Regular" w:hAnsi="StobiSerif Regular"/>
          <w:lang w:val="mk-MK"/>
        </w:rPr>
        <w:t>утврди вистинската ефикасност на овој тип на програми, подобро е да се измерат вработеноста и заработувачката во различни периоди (една, две и три години по завршувањето на обврската).</w:t>
      </w:r>
    </w:p>
    <w:p w:rsidR="00605DBB" w:rsidRPr="00C314C4" w:rsidRDefault="00605DBB" w:rsidP="002240D5">
      <w:pPr>
        <w:jc w:val="both"/>
        <w:rPr>
          <w:rFonts w:ascii="StobiSerif Regular" w:hAnsi="StobiSerif Regular"/>
          <w:lang w:val="mk-MK"/>
        </w:rPr>
      </w:pPr>
      <w:r w:rsidRPr="00C314C4">
        <w:rPr>
          <w:rFonts w:ascii="StobiSerif Regular" w:hAnsi="StobiSerif Regular"/>
          <w:lang w:val="mk-MK"/>
        </w:rPr>
        <w:t>Трето, ефикасноста на програмите за обука на вештини (на пример обука за познат работодавач, обука за напредни ИТ вештини и обука за побарувани</w:t>
      </w:r>
      <w:r w:rsidRPr="00C314C4">
        <w:rPr>
          <w:rFonts w:ascii="StobiSerif Regular" w:hAnsi="StobiSerif Regular"/>
          <w:lang w:val="ru-RU"/>
        </w:rPr>
        <w:t xml:space="preserve"> </w:t>
      </w:r>
      <w:r w:rsidRPr="00C314C4">
        <w:rPr>
          <w:rFonts w:ascii="StobiSerif Regular" w:hAnsi="StobiSerif Regular"/>
          <w:lang w:val="mk-MK"/>
        </w:rPr>
        <w:t>занимања на пазарот на труд) е под просекот во соседните земји (околу 60 проценти</w:t>
      </w:r>
      <w:r w:rsidRPr="00C314C4">
        <w:rPr>
          <w:rFonts w:ascii="StobiSerif Regular" w:hAnsi="StobiSerif Regular"/>
          <w:lang w:val="ru-RU"/>
        </w:rPr>
        <w:t xml:space="preserve"> </w:t>
      </w:r>
      <w:r w:rsidRPr="00C314C4">
        <w:rPr>
          <w:rFonts w:ascii="StobiSerif Regular" w:hAnsi="StobiSerif Regular"/>
          <w:lang w:val="mk-MK"/>
        </w:rPr>
        <w:t>по една година по завршувањето на програмата).</w:t>
      </w:r>
    </w:p>
    <w:p w:rsidR="00605DBB" w:rsidRPr="00C314C4" w:rsidRDefault="00605DBB" w:rsidP="007A4BFC">
      <w:pPr>
        <w:ind w:left="540"/>
        <w:jc w:val="both"/>
        <w:rPr>
          <w:rFonts w:ascii="StobiSerif Regular" w:hAnsi="StobiSerif Regular"/>
          <w:lang w:val="mk-MK"/>
        </w:rPr>
      </w:pPr>
      <w:r w:rsidRPr="00C314C4">
        <w:rPr>
          <w:rFonts w:ascii="StobiSerif Regular" w:hAnsi="StobiSerif Regular"/>
          <w:i/>
          <w:lang w:val="mk-MK"/>
        </w:rPr>
        <w:t>- Обуките за познат работодавач</w:t>
      </w:r>
      <w:r w:rsidRPr="00C314C4">
        <w:rPr>
          <w:rFonts w:ascii="StobiSerif Regular" w:hAnsi="StobiSerif Regular"/>
          <w:lang w:val="mk-MK"/>
        </w:rPr>
        <w:t xml:space="preserve"> треба да даваат повисоки резултати, бидејќи се направени врз основа на побарувачката на работодавачите. Кога тоа не се случува, проблемот може да биде во видот на договор за вработување кој работодавачот го дава на учесниците (привремена работа која не</w:t>
      </w:r>
      <w:r>
        <w:rPr>
          <w:rFonts w:ascii="StobiSerif Regular" w:hAnsi="StobiSerif Regular"/>
          <w:lang w:val="mk-MK"/>
        </w:rPr>
        <w:t xml:space="preserve"> е обновена); или неусогласеност</w:t>
      </w:r>
      <w:r w:rsidRPr="00C314C4">
        <w:rPr>
          <w:rFonts w:ascii="StobiSerif Regular" w:hAnsi="StobiSerif Regular"/>
          <w:lang w:val="mk-MK"/>
        </w:rPr>
        <w:t xml:space="preserve"> на вештините на невработените лица и оние кои се бараат од страна на претпријатието (ова резултира со тоа вработениот да биде разрешен по некое време или негово/нејзино доброволно напуштање на работното место). Подобра дефиниција на видот на договор за вработување кое претпријатието може да го понуди во рамките на оваа програма и повнимателно усогласување на невработените лица, видот на програма и претпријатието, треба да резултира со подобра ефикасност.</w:t>
      </w:r>
    </w:p>
    <w:p w:rsidR="00605DBB" w:rsidRPr="00C314C4" w:rsidRDefault="00605DBB" w:rsidP="007A4BFC">
      <w:pPr>
        <w:ind w:left="540"/>
        <w:jc w:val="both"/>
        <w:rPr>
          <w:rFonts w:ascii="StobiSerif Regular" w:hAnsi="StobiSerif Regular"/>
          <w:lang w:val="mk-MK"/>
        </w:rPr>
      </w:pPr>
      <w:r w:rsidRPr="00C314C4">
        <w:rPr>
          <w:rFonts w:ascii="StobiSerif Regular" w:hAnsi="StobiSerif Regular"/>
          <w:lang w:val="mk-MK"/>
        </w:rPr>
        <w:t xml:space="preserve">- </w:t>
      </w:r>
      <w:r w:rsidRPr="00C314C4">
        <w:rPr>
          <w:rFonts w:ascii="StobiSerif Regular" w:hAnsi="StobiSerif Regular"/>
          <w:i/>
          <w:lang w:val="mk-MK"/>
        </w:rPr>
        <w:t>Обуките за напредни ИТ вештини</w:t>
      </w:r>
      <w:r w:rsidRPr="00C314C4">
        <w:rPr>
          <w:rFonts w:ascii="StobiSerif Regular" w:hAnsi="StobiSerif Regular"/>
          <w:lang w:val="mk-MK"/>
        </w:rPr>
        <w:t xml:space="preserve"> покажуваат голем јаз меѓу бројот на млади лица кои присуствуваат на програмата и оние кои се здобиваат со сертификат на крајот. Со оглед на тоа дека конечниот сертификат се базира на полагање на екстерен испит, квалитетот на обуката понудена од страна на приватен обучувач е под знак прашалник. Овој проблем може да се реши со ревидирање на условите на договорот на приватниот обучувач, така што конечната исплата ќе биде врз основа на ефикасноста постигната</w:t>
      </w:r>
      <w:r w:rsidRPr="00C314C4">
        <w:rPr>
          <w:rFonts w:ascii="StobiSerif Regular" w:hAnsi="StobiSerif Regular"/>
          <w:lang w:val="ru-RU"/>
        </w:rPr>
        <w:t xml:space="preserve"> </w:t>
      </w:r>
      <w:r w:rsidRPr="00C314C4">
        <w:rPr>
          <w:rFonts w:ascii="StobiSerif Regular" w:hAnsi="StobiSerif Regular"/>
          <w:lang w:val="mk-MK"/>
        </w:rPr>
        <w:t>кај</w:t>
      </w:r>
      <w:r w:rsidRPr="00C314C4">
        <w:rPr>
          <w:rFonts w:ascii="StobiSerif Regular" w:hAnsi="StobiSerif Regular"/>
          <w:lang w:val="ru-RU"/>
        </w:rPr>
        <w:t xml:space="preserve"> </w:t>
      </w:r>
      <w:r w:rsidRPr="00C314C4">
        <w:rPr>
          <w:rFonts w:ascii="StobiSerif Regular" w:hAnsi="StobiSerif Regular"/>
          <w:lang w:val="mk-MK"/>
        </w:rPr>
        <w:t>обучуваните лицана екстерниот испит. Ако овие услови не се прифатливи, обуката треба да се прекине.</w:t>
      </w:r>
    </w:p>
    <w:p w:rsidR="00605DBB" w:rsidRPr="00C314C4" w:rsidRDefault="00605DBB" w:rsidP="007A4BFC">
      <w:pPr>
        <w:ind w:left="540"/>
        <w:jc w:val="both"/>
        <w:rPr>
          <w:rFonts w:ascii="StobiSerif Regular" w:hAnsi="StobiSerif Regular"/>
          <w:lang w:val="mk-MK"/>
        </w:rPr>
      </w:pPr>
      <w:r w:rsidRPr="00C314C4">
        <w:rPr>
          <w:rFonts w:ascii="StobiSerif Regular" w:hAnsi="StobiSerif Regular"/>
          <w:lang w:val="mk-MK"/>
        </w:rPr>
        <w:t xml:space="preserve">- </w:t>
      </w:r>
      <w:r w:rsidRPr="00C314C4">
        <w:rPr>
          <w:rFonts w:ascii="StobiSerif Regular" w:hAnsi="StobiSerif Regular"/>
          <w:i/>
          <w:lang w:val="mk-MK"/>
        </w:rPr>
        <w:t>Обуката за побарувани занимања на пазарот на труд</w:t>
      </w:r>
      <w:r w:rsidRPr="00C314C4">
        <w:rPr>
          <w:rFonts w:ascii="StobiSerif Regular" w:hAnsi="StobiSerif Regular"/>
          <w:i/>
          <w:lang w:val="ru-RU"/>
        </w:rPr>
        <w:t xml:space="preserve"> </w:t>
      </w:r>
      <w:r>
        <w:rPr>
          <w:rFonts w:ascii="StobiSerif Regular" w:hAnsi="StobiSerif Regular"/>
          <w:lang w:val="mk-MK"/>
        </w:rPr>
        <w:t>резултира со низок поврат</w:t>
      </w:r>
      <w:r w:rsidRPr="00C314C4">
        <w:rPr>
          <w:rFonts w:ascii="StobiSerif Regular" w:hAnsi="StobiSerif Regular"/>
          <w:lang w:val="mk-MK"/>
        </w:rPr>
        <w:t xml:space="preserve"> (околу 30 проценти од учесниците се вработени после обуката). Ова може да се должи на лошата идентификација на занимања кои навистина се побарувани на пазарот на труд. Ефикасноста треба да се подобри во 2013 година, бидејќи методологијата за идентификација на побаруваните занимањата на пазарот на труд е ревидирана. Доколку со ова понатаму се покаже дека податоците од анкетата за слободни работни места (спроведена од страна на Државниот завод за статистика на квартална основа), исто така ќе бидат вклучени во прибирањето податоци, како статистички претставник на слободни работни места отворени во земјата.</w:t>
      </w:r>
    </w:p>
    <w:p w:rsidR="00605DBB" w:rsidRPr="00C314C4" w:rsidRDefault="00605DBB" w:rsidP="0087618F">
      <w:pPr>
        <w:jc w:val="both"/>
        <w:rPr>
          <w:rFonts w:ascii="StobiSerif Regular" w:hAnsi="StobiSerif Regular"/>
          <w:lang w:val="mk-MK"/>
        </w:rPr>
      </w:pPr>
      <w:r w:rsidRPr="00C314C4">
        <w:rPr>
          <w:rFonts w:ascii="StobiSerif Regular" w:hAnsi="StobiSerif Regular"/>
          <w:lang w:val="mk-MK"/>
        </w:rPr>
        <w:t>Четврто, обуката за основни вештини за вработување (на пример, познавање на компјутери и јазици) треба да биде понудена како дел од обуката за вештини, а не како посебна програма. Дури и ако вреди за цената, повратните резултати се ниски, бидејќи овие вештини ги надополнуваат, а не ги заменуваат стручните вештини.</w:t>
      </w:r>
    </w:p>
    <w:p w:rsidR="00605DBB" w:rsidRPr="00C314C4" w:rsidRDefault="00605DBB" w:rsidP="0087618F">
      <w:pPr>
        <w:jc w:val="both"/>
        <w:rPr>
          <w:rFonts w:ascii="StobiSerif Regular" w:hAnsi="StobiSerif Regular"/>
          <w:lang w:val="mk-MK"/>
        </w:rPr>
      </w:pPr>
      <w:r w:rsidRPr="00C314C4">
        <w:rPr>
          <w:rFonts w:ascii="StobiSerif Regular" w:hAnsi="StobiSerif Regular"/>
          <w:lang w:val="mk-MK"/>
        </w:rPr>
        <w:t>Петто, програмата за стажирање има добри резултати (помеѓу 50 и 60 проценти од учесниците наоѓаат работа). Сепак, потребно е да се направи баланс помеѓу учесниците со средно и високо образование, бидејќи кај вторите има поголема веројатност да најдат работа во споредба со пониско образованите лица.</w:t>
      </w:r>
    </w:p>
    <w:p w:rsidR="00605DBB" w:rsidRPr="00C314C4" w:rsidRDefault="00605DBB" w:rsidP="0087618F">
      <w:pPr>
        <w:jc w:val="both"/>
        <w:rPr>
          <w:rFonts w:ascii="StobiSerif Regular" w:hAnsi="StobiSerif Regular"/>
          <w:lang w:val="mk-MK"/>
        </w:rPr>
      </w:pPr>
      <w:r w:rsidRPr="00C314C4">
        <w:rPr>
          <w:rFonts w:ascii="StobiSerif Regular" w:hAnsi="StobiSerif Regular"/>
          <w:lang w:val="mk-MK"/>
        </w:rPr>
        <w:t xml:space="preserve">Конкретно може да се воведе нова програма која ќе ги опфати лицата со завршено стручно образование (4 годишен курс) во оние занимања за кои само ограничена пракса на база на претпријатие може да биде понудена од страна на училиштата. Таква </w:t>
      </w:r>
      <w:r w:rsidRPr="00C314C4">
        <w:rPr>
          <w:rFonts w:ascii="StobiSerif Regular" w:hAnsi="StobiSerif Regular"/>
          <w:b/>
          <w:i/>
          <w:lang w:val="mk-MK"/>
        </w:rPr>
        <w:t>програма за работно искуство</w:t>
      </w:r>
      <w:r w:rsidRPr="00C314C4">
        <w:rPr>
          <w:rFonts w:ascii="StobiSerif Regular" w:hAnsi="StobiSerif Regular"/>
          <w:lang w:val="mk-MK"/>
        </w:rPr>
        <w:t xml:space="preserve"> треба да биде спроведена во почетокот на периодот на невработеност (за да се избегне долгорочна невработеност на младите кои рано го напуштаат училиштето) и за оние занимања кои се во приоритетните сектори. Стручните струки кои во моментов не можат да понудат период на пракса во претпријатијата, според АВ се сметаат: авто-</w:t>
      </w:r>
      <w:r w:rsidRPr="00C314C4">
        <w:rPr>
          <w:rFonts w:ascii="StobiSerif Regular" w:hAnsi="StobiSerif Regular"/>
          <w:lang w:val="ru-RU"/>
        </w:rPr>
        <w:t xml:space="preserve"> </w:t>
      </w:r>
      <w:r w:rsidRPr="00C314C4">
        <w:rPr>
          <w:rFonts w:ascii="StobiSerif Regular" w:hAnsi="StobiSerif Regular"/>
          <w:lang w:val="mk-MK"/>
        </w:rPr>
        <w:t>техничар и мехатроника; механички техничари; ИТ техничари; техничари во текстилната индустрија, преработка на храна, и техничари за процесот на производство.</w:t>
      </w:r>
    </w:p>
    <w:p w:rsidR="00605DBB" w:rsidRPr="00C314C4" w:rsidRDefault="00605DBB" w:rsidP="00BF4C08">
      <w:pPr>
        <w:jc w:val="both"/>
        <w:rPr>
          <w:rFonts w:ascii="StobiSerif Regular" w:hAnsi="StobiSerif Regular"/>
          <w:lang w:val="mk-MK"/>
        </w:rPr>
      </w:pPr>
      <w:r w:rsidRPr="00C314C4">
        <w:rPr>
          <w:rFonts w:ascii="StobiSerif Regular" w:hAnsi="StobiSerif Regular"/>
          <w:lang w:val="mk-MK"/>
        </w:rPr>
        <w:t>Финално, практиката за обезбедување на индивидуален план за вработување за секое пријавено невработено лице мора да биде ревидирана. Индивидуалниот план за вработување е алатка која дава преглед на низа услуги и програми кои треба да се обезбедат на оние лица кои без интензивна помош нема да бидат во можност повторно да влезат на пазарот на трудот.</w:t>
      </w:r>
    </w:p>
    <w:p w:rsidR="00605DBB" w:rsidRPr="00C314C4" w:rsidRDefault="00605DBB" w:rsidP="00BF4C08">
      <w:pPr>
        <w:jc w:val="both"/>
        <w:rPr>
          <w:rFonts w:ascii="StobiSerif Regular" w:hAnsi="StobiSerif Regular"/>
          <w:lang w:val="mk-MK"/>
        </w:rPr>
      </w:pPr>
      <w:r w:rsidRPr="00C314C4">
        <w:rPr>
          <w:rFonts w:ascii="StobiSerif Regular" w:hAnsi="StobiSerif Regular"/>
          <w:lang w:val="mk-MK"/>
        </w:rPr>
        <w:t>Поинтензивна фаза на помош бара од советникот на службата за вработување да се идентификува со лицето кое не е во можност да најде работа во тек на претходно определен временски период (</w:t>
      </w:r>
      <w:r w:rsidRPr="00C314C4">
        <w:rPr>
          <w:rFonts w:ascii="StobiSerif Regular" w:hAnsi="StobiSerif Regular"/>
          <w:i/>
          <w:lang w:val="mk-MK"/>
        </w:rPr>
        <w:t>обично 4 до 6 месеци за млади лица</w:t>
      </w:r>
      <w:r w:rsidRPr="00C314C4">
        <w:rPr>
          <w:rFonts w:ascii="StobiSerif Regular" w:hAnsi="StobiSerif Regular"/>
          <w:lang w:val="mk-MK"/>
        </w:rPr>
        <w:t>) и конкретниот проблем со кои се соочуваа за влез во пазарот на трудот. За ова обично треба 3-4 индивидуални сесии за советување. Прецизна идентификација на тешкотиите на</w:t>
      </w:r>
      <w:r w:rsidRPr="00C314C4">
        <w:rPr>
          <w:rFonts w:ascii="StobiSerif Regular" w:hAnsi="StobiSerif Regular"/>
          <w:lang w:val="ru-RU"/>
        </w:rPr>
        <w:t xml:space="preserve"> </w:t>
      </w:r>
      <w:r w:rsidRPr="00C314C4">
        <w:rPr>
          <w:rFonts w:ascii="StobiSerif Regular" w:hAnsi="StobiSerif Regular"/>
          <w:lang w:val="mk-MK"/>
        </w:rPr>
        <w:t>пазарот на труд ќе му помогне на советникот да ја изберете најдобрата комбинација на услуги и програми, кои ќе бидат евидентирани во Планот за индивидуално вработување (ПИВ). ПИВ</w:t>
      </w:r>
      <w:r w:rsidRPr="00C314C4">
        <w:rPr>
          <w:rFonts w:ascii="StobiSerif Regular" w:hAnsi="StobiSerif Regular"/>
          <w:lang w:val="ru-RU"/>
        </w:rPr>
        <w:t xml:space="preserve"> </w:t>
      </w:r>
      <w:r w:rsidRPr="00C314C4">
        <w:rPr>
          <w:rFonts w:ascii="StobiSerif Regular" w:hAnsi="StobiSerif Regular"/>
          <w:lang w:val="mk-MK"/>
        </w:rPr>
        <w:t>ја истакнува целта за вработување на поединецот и ја споредува со неговите/ нејзините предности, тешкотии, способности и обезбедува рамка за следење на напредокот. ПИВ ги содржи, во најмала рака, следниве елементи:</w:t>
      </w:r>
    </w:p>
    <w:p w:rsidR="00605DBB" w:rsidRPr="00C314C4" w:rsidRDefault="00605DBB" w:rsidP="001264B9">
      <w:pPr>
        <w:pStyle w:val="ListParagraph"/>
        <w:numPr>
          <w:ilvl w:val="0"/>
          <w:numId w:val="15"/>
        </w:numPr>
        <w:ind w:left="720" w:hanging="270"/>
        <w:jc w:val="both"/>
        <w:rPr>
          <w:rFonts w:ascii="StobiSerif Regular" w:hAnsi="StobiSerif Regular"/>
          <w:lang w:val="mk-MK"/>
        </w:rPr>
      </w:pPr>
      <w:r w:rsidRPr="00C314C4">
        <w:rPr>
          <w:rFonts w:ascii="StobiSerif Regular" w:hAnsi="StobiSerif Regular"/>
          <w:lang w:val="mk-MK"/>
        </w:rPr>
        <w:t xml:space="preserve"> Комплетен профил на поединецот, на пр. </w:t>
      </w:r>
      <w:r w:rsidRPr="00C314C4">
        <w:rPr>
          <w:rFonts w:ascii="StobiSerif Regular" w:hAnsi="StobiSerif Regular"/>
          <w:b/>
          <w:lang w:val="mk-MK"/>
        </w:rPr>
        <w:t>лични информации</w:t>
      </w:r>
      <w:r w:rsidRPr="00C314C4">
        <w:rPr>
          <w:rFonts w:ascii="StobiSerif Regular" w:hAnsi="StobiSerif Regular"/>
          <w:lang w:val="mk-MK"/>
        </w:rPr>
        <w:t xml:space="preserve"> (образование, вештини стекнати во формално или неформално опкружување, претходна работна историја / искуство и лични интереси, состав на семејството и статус на активност на неговите членови; припадност на малцинска група, економска поддршка која е на располагање - од социјална помош, семејството и роднини - оштетувања кои можат да влијаат врз вршењето на работните задачи); </w:t>
      </w:r>
      <w:r w:rsidRPr="00C314C4">
        <w:rPr>
          <w:rFonts w:ascii="StobiSerif Regular" w:hAnsi="StobiSerif Regular"/>
          <w:b/>
          <w:lang w:val="mk-MK"/>
        </w:rPr>
        <w:t>работни интереси</w:t>
      </w:r>
      <w:r w:rsidRPr="00C314C4">
        <w:rPr>
          <w:rFonts w:ascii="StobiSerif Regular" w:hAnsi="StobiSerif Regular"/>
          <w:lang w:val="mk-MK"/>
        </w:rPr>
        <w:t xml:space="preserve"> (вклучувајќи очекувања за прифатливо работното време/часа; достапност да прифати работа на одредена далечина од местото на живеење итн.); и </w:t>
      </w:r>
      <w:r w:rsidRPr="00C314C4">
        <w:rPr>
          <w:rFonts w:ascii="StobiSerif Regular" w:hAnsi="StobiSerif Regular"/>
          <w:b/>
          <w:lang w:val="mk-MK"/>
        </w:rPr>
        <w:t>активност за барање работа</w:t>
      </w:r>
      <w:r w:rsidRPr="00C314C4">
        <w:rPr>
          <w:rFonts w:ascii="StobiSerif Regular" w:hAnsi="StobiSerif Regular"/>
          <w:lang w:val="mk-MK"/>
        </w:rPr>
        <w:t xml:space="preserve"> (кои методи ги користат лицата за наоѓање на работа);</w:t>
      </w:r>
    </w:p>
    <w:p w:rsidR="00605DBB" w:rsidRPr="00C314C4" w:rsidRDefault="00605DBB" w:rsidP="001264B9">
      <w:pPr>
        <w:pStyle w:val="ListParagraph"/>
        <w:numPr>
          <w:ilvl w:val="0"/>
          <w:numId w:val="15"/>
        </w:numPr>
        <w:ind w:left="720" w:hanging="270"/>
        <w:jc w:val="both"/>
        <w:rPr>
          <w:rFonts w:ascii="StobiSerif Regular" w:hAnsi="StobiSerif Regular"/>
          <w:lang w:val="mk-MK"/>
        </w:rPr>
      </w:pPr>
      <w:r w:rsidRPr="00C314C4">
        <w:rPr>
          <w:rFonts w:ascii="StobiSerif Regular" w:hAnsi="StobiSerif Regular"/>
          <w:lang w:val="mk-MK"/>
        </w:rPr>
        <w:t>Резиме на неповолната положба на лицето на пазарот на трудот, неговиот/ нејзиниот избор на</w:t>
      </w:r>
      <w:r w:rsidRPr="00C314C4">
        <w:rPr>
          <w:rFonts w:ascii="StobiSerif Regular" w:hAnsi="StobiSerif Regular"/>
          <w:lang w:val="ru-RU"/>
        </w:rPr>
        <w:t xml:space="preserve"> </w:t>
      </w:r>
      <w:r w:rsidRPr="00C314C4">
        <w:rPr>
          <w:rFonts w:ascii="StobiSerif Regular" w:hAnsi="StobiSerif Regular"/>
          <w:lang w:val="mk-MK"/>
        </w:rPr>
        <w:t>занимање</w:t>
      </w:r>
      <w:r w:rsidRPr="00C314C4">
        <w:rPr>
          <w:rFonts w:ascii="StobiSerif Regular" w:hAnsi="StobiSerif Regular"/>
          <w:lang w:val="ru-RU"/>
        </w:rPr>
        <w:t xml:space="preserve"> </w:t>
      </w:r>
      <w:r w:rsidRPr="00C314C4">
        <w:rPr>
          <w:rFonts w:ascii="StobiSerif Regular" w:hAnsi="StobiSerif Regular"/>
          <w:lang w:val="mk-MK"/>
        </w:rPr>
        <w:t>и број (според Националната класификација на занимања);</w:t>
      </w:r>
    </w:p>
    <w:p w:rsidR="00605DBB" w:rsidRPr="00C314C4" w:rsidRDefault="00605DBB" w:rsidP="001264B9">
      <w:pPr>
        <w:pStyle w:val="ListParagraph"/>
        <w:numPr>
          <w:ilvl w:val="0"/>
          <w:numId w:val="15"/>
        </w:numPr>
        <w:ind w:left="720" w:hanging="270"/>
        <w:jc w:val="both"/>
        <w:rPr>
          <w:rFonts w:ascii="StobiSerif Regular" w:hAnsi="StobiSerif Regular"/>
          <w:lang w:val="mk-MK"/>
        </w:rPr>
      </w:pPr>
      <w:r w:rsidRPr="00C314C4">
        <w:rPr>
          <w:rFonts w:ascii="StobiSerif Regular" w:hAnsi="StobiSerif Regular"/>
          <w:lang w:val="mk-MK"/>
        </w:rPr>
        <w:t>Цел на вработување;</w:t>
      </w:r>
    </w:p>
    <w:p w:rsidR="00605DBB" w:rsidRPr="00C314C4" w:rsidRDefault="00605DBB" w:rsidP="001264B9">
      <w:pPr>
        <w:pStyle w:val="ListParagraph"/>
        <w:numPr>
          <w:ilvl w:val="0"/>
          <w:numId w:val="15"/>
        </w:numPr>
        <w:ind w:left="720" w:hanging="270"/>
        <w:jc w:val="both"/>
        <w:rPr>
          <w:rFonts w:ascii="StobiSerif Regular" w:hAnsi="StobiSerif Regular"/>
          <w:lang w:val="mk-MK"/>
        </w:rPr>
      </w:pPr>
      <w:r w:rsidRPr="00C314C4">
        <w:rPr>
          <w:rFonts w:ascii="StobiSerif Regular" w:hAnsi="StobiSerif Regular"/>
          <w:lang w:val="mk-MK"/>
        </w:rPr>
        <w:t>Конкретни услуги / програма кои треба да бидат обезбедени (опис), датумот на започнување на секоја програма / услуга и предвиденото времетраење;</w:t>
      </w:r>
    </w:p>
    <w:p w:rsidR="00605DBB" w:rsidRPr="00C314C4" w:rsidRDefault="00605DBB" w:rsidP="001264B9">
      <w:pPr>
        <w:pStyle w:val="ListParagraph"/>
        <w:numPr>
          <w:ilvl w:val="0"/>
          <w:numId w:val="15"/>
        </w:numPr>
        <w:ind w:left="720" w:hanging="270"/>
        <w:jc w:val="both"/>
        <w:rPr>
          <w:rFonts w:ascii="StobiSerif Regular" w:hAnsi="StobiSerif Regular"/>
          <w:lang w:val="mk-MK"/>
        </w:rPr>
      </w:pPr>
      <w:r w:rsidRPr="00C314C4">
        <w:rPr>
          <w:rFonts w:ascii="StobiSerif Regular" w:hAnsi="StobiSerif Regular"/>
          <w:lang w:val="mk-MK"/>
        </w:rPr>
        <w:t>Идентификацијата на партнер претпријатие / извршувач на обука (резултатот на процесот за усогласување);</w:t>
      </w:r>
    </w:p>
    <w:p w:rsidR="00605DBB" w:rsidRPr="00C314C4" w:rsidRDefault="00605DBB" w:rsidP="001264B9">
      <w:pPr>
        <w:pStyle w:val="ListParagraph"/>
        <w:numPr>
          <w:ilvl w:val="0"/>
          <w:numId w:val="15"/>
        </w:numPr>
        <w:ind w:left="720" w:hanging="270"/>
        <w:jc w:val="both"/>
        <w:rPr>
          <w:rFonts w:ascii="StobiSerif Regular" w:hAnsi="StobiSerif Regular"/>
          <w:lang w:val="mk-MK"/>
        </w:rPr>
      </w:pPr>
      <w:r w:rsidRPr="00C314C4">
        <w:rPr>
          <w:rFonts w:ascii="StobiSerif Regular" w:hAnsi="StobiSerif Regular"/>
          <w:lang w:val="mk-MK"/>
        </w:rPr>
        <w:t>Критериуми / показатели кои  се користат за да се утврди напредокот кон постигнување на целта на вработување;</w:t>
      </w:r>
    </w:p>
    <w:p w:rsidR="00605DBB" w:rsidRPr="00C314C4" w:rsidRDefault="00605DBB" w:rsidP="001264B9">
      <w:pPr>
        <w:pStyle w:val="ListParagraph"/>
        <w:numPr>
          <w:ilvl w:val="0"/>
          <w:numId w:val="15"/>
        </w:numPr>
        <w:ind w:left="720" w:hanging="270"/>
        <w:jc w:val="both"/>
        <w:rPr>
          <w:rFonts w:ascii="StobiSerif Regular" w:hAnsi="StobiSerif Regular"/>
          <w:lang w:val="mk-MK"/>
        </w:rPr>
      </w:pPr>
      <w:r w:rsidRPr="00C314C4">
        <w:rPr>
          <w:rFonts w:ascii="StobiSerif Regular" w:hAnsi="StobiSerif Regular"/>
          <w:lang w:val="mk-MK"/>
        </w:rPr>
        <w:t>Условите под кои ќе бидат обезбедени</w:t>
      </w:r>
      <w:r w:rsidRPr="00C314C4">
        <w:rPr>
          <w:rFonts w:ascii="StobiSerif Regular" w:hAnsi="StobiSerif Regular"/>
          <w:lang w:val="ru-RU"/>
        </w:rPr>
        <w:t xml:space="preserve"> </w:t>
      </w:r>
      <w:r w:rsidRPr="00C314C4">
        <w:rPr>
          <w:rFonts w:ascii="StobiSerif Regular" w:hAnsi="StobiSerif Regular"/>
          <w:lang w:val="mk-MK"/>
        </w:rPr>
        <w:t>програмата и индивидуалните права и одговорности во тек на учеството во програмата.</w:t>
      </w:r>
    </w:p>
    <w:p w:rsidR="00605DBB" w:rsidRPr="00C314C4" w:rsidRDefault="00605DBB" w:rsidP="00125A72">
      <w:pPr>
        <w:jc w:val="both"/>
        <w:rPr>
          <w:rFonts w:ascii="StobiSerif Regular" w:hAnsi="StobiSerif Regular"/>
          <w:lang w:val="mk-MK"/>
        </w:rPr>
      </w:pPr>
      <w:r w:rsidRPr="00C314C4">
        <w:rPr>
          <w:rFonts w:ascii="StobiSerif Regular" w:hAnsi="StobiSerif Regular"/>
          <w:lang w:val="mk-MK"/>
        </w:rPr>
        <w:t>Низата услуги што водат до развој на ПИВ се прикажани на Слика А1 подолу.</w:t>
      </w:r>
    </w:p>
    <w:p w:rsidR="00605DBB" w:rsidRPr="00367C42" w:rsidRDefault="00605DBB" w:rsidP="001264B9">
      <w:pPr>
        <w:ind w:left="720" w:hanging="270"/>
        <w:jc w:val="both"/>
        <w:rPr>
          <w:rFonts w:ascii="Times New Roman" w:hAnsi="Times New Roman"/>
          <w:sz w:val="24"/>
          <w:szCs w:val="24"/>
          <w:lang w:val="mk-MK"/>
        </w:rPr>
      </w:pPr>
    </w:p>
    <w:p w:rsidR="00605DBB" w:rsidRPr="00367C42" w:rsidRDefault="00605DBB" w:rsidP="007A4BFC">
      <w:pPr>
        <w:ind w:left="540"/>
        <w:jc w:val="both"/>
        <w:rPr>
          <w:rFonts w:ascii="Times New Roman" w:hAnsi="Times New Roman"/>
          <w:sz w:val="24"/>
          <w:szCs w:val="24"/>
          <w:lang w:val="mk-MK"/>
        </w:rPr>
      </w:pPr>
    </w:p>
    <w:p w:rsidR="00605DBB" w:rsidRPr="00367C42" w:rsidRDefault="00605DBB" w:rsidP="007A4BFC">
      <w:pPr>
        <w:ind w:left="540"/>
        <w:jc w:val="both"/>
        <w:rPr>
          <w:rFonts w:ascii="Times New Roman" w:hAnsi="Times New Roman"/>
          <w:sz w:val="24"/>
          <w:szCs w:val="24"/>
          <w:lang w:val="mk-MK"/>
        </w:rPr>
      </w:pPr>
    </w:p>
    <w:p w:rsidR="00605DBB" w:rsidRPr="00367C42" w:rsidRDefault="00605DBB" w:rsidP="007A4BFC">
      <w:pPr>
        <w:ind w:left="540"/>
        <w:jc w:val="both"/>
        <w:rPr>
          <w:rFonts w:ascii="Times New Roman" w:hAnsi="Times New Roman"/>
          <w:sz w:val="24"/>
          <w:szCs w:val="24"/>
          <w:lang w:val="mk-MK"/>
        </w:rPr>
      </w:pPr>
    </w:p>
    <w:p w:rsidR="00605DBB" w:rsidRPr="00367C42" w:rsidRDefault="00605DBB" w:rsidP="007A4BFC">
      <w:pPr>
        <w:ind w:left="540"/>
        <w:jc w:val="both"/>
        <w:rPr>
          <w:rFonts w:ascii="Times New Roman" w:hAnsi="Times New Roman"/>
          <w:sz w:val="24"/>
          <w:szCs w:val="24"/>
          <w:lang w:val="mk-MK"/>
        </w:rPr>
      </w:pPr>
    </w:p>
    <w:p w:rsidR="00605DBB" w:rsidRPr="00367C42" w:rsidRDefault="00605DBB" w:rsidP="006311C6">
      <w:pPr>
        <w:jc w:val="both"/>
        <w:rPr>
          <w:rFonts w:ascii="Times New Roman" w:hAnsi="Times New Roman"/>
          <w:sz w:val="24"/>
          <w:szCs w:val="24"/>
          <w:lang w:val="mk-MK"/>
        </w:rPr>
        <w:sectPr w:rsidR="00605DBB" w:rsidRPr="00367C42" w:rsidSect="00B003DF">
          <w:pgSz w:w="12240" w:h="15840"/>
          <w:pgMar w:top="1440" w:right="1800" w:bottom="1440" w:left="1800" w:header="720" w:footer="720" w:gutter="0"/>
          <w:cols w:space="720"/>
          <w:docGrid w:linePitch="360"/>
        </w:sectPr>
      </w:pPr>
    </w:p>
    <w:p w:rsidR="00605DBB" w:rsidRPr="00367C42" w:rsidRDefault="00605DBB" w:rsidP="003F7435">
      <w:pPr>
        <w:ind w:left="540"/>
        <w:rPr>
          <w:rFonts w:ascii="Times New Roman" w:hAnsi="Times New Roman"/>
          <w:sz w:val="24"/>
          <w:szCs w:val="24"/>
          <w:lang w:val="mk-MK"/>
        </w:rPr>
      </w:pPr>
      <w:r w:rsidRPr="00367C42">
        <w:rPr>
          <w:rFonts w:ascii="Times New Roman" w:hAnsi="Times New Roman"/>
          <w:sz w:val="24"/>
          <w:szCs w:val="24"/>
          <w:lang w:val="mk-MK"/>
        </w:rPr>
        <w:t>Слика А1: Секвенционирање на услуги и програми за младите во неповолна положба</w:t>
      </w:r>
    </w:p>
    <w:p w:rsidR="00605DBB" w:rsidRPr="00B81EA5" w:rsidRDefault="00605DBB" w:rsidP="00B81EA5">
      <w:pPr>
        <w:rPr>
          <w:rFonts w:ascii="Times New Roman" w:hAnsi="Times New Roman"/>
          <w:sz w:val="24"/>
          <w:szCs w:val="24"/>
          <w:lang w:val="ru-RU"/>
        </w:rPr>
        <w:sectPr w:rsidR="00605DBB" w:rsidRPr="00B81EA5" w:rsidSect="003F7435">
          <w:pgSz w:w="15840" w:h="12240" w:orient="landscape"/>
          <w:pgMar w:top="1800" w:right="1440" w:bottom="1800" w:left="1440" w:header="720" w:footer="720" w:gutter="0"/>
          <w:cols w:space="720"/>
          <w:docGrid w:linePitch="360"/>
        </w:sectPr>
      </w:pPr>
      <w:r>
        <w:rPr>
          <w:noProof/>
        </w:rPr>
        <w:pict>
          <v:group id="_x0000_s1037" editas="canvas" style="position:absolute;margin-left:-37.8pt;margin-top:2.5pt;width:691.9pt;height:450pt;z-index:251661312;mso-position-horizontal-relative:char;mso-position-vertical-relative:line" coordorigin="1800,1800" coordsize="13838,9000">
            <o:lock v:ext="edit" aspectratio="t"/>
            <v:shape id="_x0000_s1038" type="#_x0000_t75" style="position:absolute;left:1800;top:1800;width:13838;height:9000" o:preferrelative="f">
              <v:fill o:detectmouseclick="t"/>
              <v:path o:extrusionok="t" o:connecttype="none"/>
              <o:lock v:ext="edit" text="t"/>
            </v:shape>
            <v:line id="_x0000_s1039" style="position:absolute" from="2361,1980" to="15077,5760" strokeweight="2.25pt"/>
            <v:line id="_x0000_s1040" style="position:absolute" from="2361,1980" to="2362,9900" strokeweight="2.25pt"/>
            <v:line id="_x0000_s1041" style="position:absolute;flip:y" from="2361,5760" to="15077,9900" strokeweight="2.25pt"/>
            <v:rect id="_x0000_s1042" style="position:absolute;left:2548;top:4680;width:561;height:2520" stroked="f">
              <v:textbox style="layout-flow:vertical;mso-layout-flow-alt:bottom-to-top;mso-next-textbox:#_x0000_s1042">
                <w:txbxContent>
                  <w:p w:rsidR="00605DBB" w:rsidRPr="00D544CC" w:rsidRDefault="00605DBB" w:rsidP="003F7435">
                    <w:pPr>
                      <w:jc w:val="center"/>
                      <w:rPr>
                        <w:rFonts w:ascii="Arial Narrow" w:hAnsi="Arial Narrow"/>
                        <w:b/>
                        <w:lang w:val="mk-MK"/>
                      </w:rPr>
                    </w:pPr>
                    <w:r>
                      <w:rPr>
                        <w:rFonts w:ascii="Arial Narrow" w:hAnsi="Arial Narrow"/>
                        <w:b/>
                        <w:lang w:val="mk-MK"/>
                      </w:rPr>
                      <w:t>ПРИЈАВУВАЊЕ</w:t>
                    </w:r>
                  </w:p>
                </w:txbxContent>
              </v:textbox>
            </v:rect>
            <v:line id="_x0000_s1043" style="position:absolute" from="3109,2340" to="3110,9540">
              <v:stroke dashstyle="dash"/>
            </v:line>
            <v:rect id="_x0000_s1044" style="position:absolute;left:3340;top:1800;width:3279;height:617" stroked="f">
              <v:textbox style="mso-next-textbox:#_x0000_s1044">
                <w:txbxContent>
                  <w:p w:rsidR="00605DBB" w:rsidRPr="00DE29A9" w:rsidRDefault="00605DBB" w:rsidP="003F7435">
                    <w:pPr>
                      <w:rPr>
                        <w:rFonts w:ascii="Arial Narrow" w:hAnsi="Arial Narrow"/>
                        <w:b/>
                        <w:color w:val="00B0F0"/>
                        <w:sz w:val="20"/>
                        <w:szCs w:val="20"/>
                        <w:lang w:val="mk-MK"/>
                      </w:rPr>
                    </w:pPr>
                    <w:r>
                      <w:rPr>
                        <w:rFonts w:ascii="Arial Narrow" w:hAnsi="Arial Narrow"/>
                        <w:b/>
                        <w:color w:val="00B0F0"/>
                        <w:sz w:val="20"/>
                        <w:szCs w:val="20"/>
                        <w:lang w:val="mk-MK"/>
                      </w:rPr>
                      <w:t>УСЛУГИ СО НИЗОК ИНТЕНЗИТЕТ</w:t>
                    </w:r>
                  </w:p>
                </w:txbxContent>
              </v:textbox>
            </v:rect>
            <v:rect id="_x0000_s1045" style="position:absolute;left:6367;top:2525;width:2571;height:618" stroked="f">
              <v:textbox style="mso-next-textbox:#_x0000_s1045">
                <w:txbxContent>
                  <w:p w:rsidR="00605DBB" w:rsidRPr="00310590" w:rsidRDefault="00605DBB" w:rsidP="003F7435">
                    <w:pPr>
                      <w:jc w:val="center"/>
                      <w:rPr>
                        <w:rFonts w:ascii="Arial Narrow" w:hAnsi="Arial Narrow"/>
                        <w:b/>
                        <w:color w:val="00B0F0"/>
                        <w:sz w:val="20"/>
                        <w:szCs w:val="20"/>
                        <w:lang w:val="mk-MK"/>
                      </w:rPr>
                    </w:pPr>
                    <w:r>
                      <w:rPr>
                        <w:rFonts w:ascii="Arial Narrow" w:hAnsi="Arial Narrow"/>
                        <w:b/>
                        <w:color w:val="00B0F0"/>
                        <w:sz w:val="20"/>
                        <w:szCs w:val="20"/>
                        <w:lang w:val="mk-MK"/>
                      </w:rPr>
                      <w:t>ИНДИВИДУАЛИЗИРАНИ УСЛУГИ</w:t>
                    </w:r>
                  </w:p>
                </w:txbxContent>
              </v:textbox>
            </v:rect>
            <v:rect id="_x0000_s1046" style="position:absolute;left:10028;top:3780;width:3147;height:360" stroked="f">
              <v:textbox style="mso-next-textbox:#_x0000_s1046">
                <w:txbxContent>
                  <w:p w:rsidR="00605DBB" w:rsidRPr="005F0DD3" w:rsidRDefault="00605DBB" w:rsidP="003F7435">
                    <w:pPr>
                      <w:rPr>
                        <w:rFonts w:ascii="Arial Narrow" w:hAnsi="Arial Narrow"/>
                        <w:b/>
                        <w:color w:val="00B0F0"/>
                        <w:sz w:val="20"/>
                        <w:szCs w:val="20"/>
                      </w:rPr>
                    </w:pPr>
                    <w:r>
                      <w:rPr>
                        <w:rFonts w:ascii="Arial Narrow" w:hAnsi="Arial Narrow"/>
                        <w:b/>
                        <w:color w:val="00B0F0"/>
                        <w:sz w:val="20"/>
                        <w:szCs w:val="20"/>
                        <w:lang w:val="mk-MK"/>
                      </w:rPr>
                      <w:t>ИНТЕНЗИВЕН ТРЕТМАН</w:t>
                    </w:r>
                  </w:p>
                </w:txbxContent>
              </v:textbox>
            </v:rect>
            <v:shapetype id="_x0000_t202" coordsize="21600,21600" o:spt="202" path="m,l,21600r21600,l21600,xe">
              <v:stroke joinstyle="miter"/>
              <v:path gradientshapeok="t" o:connecttype="rect"/>
            </v:shapetype>
            <v:shape id="_x0000_s1047" type="#_x0000_t202" style="position:absolute;left:3780;top:9720;width:1500;height:540" filled="f" fillcolor="#bbe0e3" stroked="f">
              <v:textbox style="mso-next-textbox:#_x0000_s1047" inset="1.54939mm,.77469mm,1.54939mm,.77469mm">
                <w:txbxContent>
                  <w:p w:rsidR="00605DBB" w:rsidRPr="00C55E8E" w:rsidRDefault="00605DBB" w:rsidP="003F7435">
                    <w:pPr>
                      <w:rPr>
                        <w:rFonts w:ascii="Arial Narrow" w:hAnsi="Arial Narrow"/>
                        <w:sz w:val="20"/>
                        <w:szCs w:val="20"/>
                        <w:lang w:val="mk-MK"/>
                      </w:rPr>
                    </w:pPr>
                    <w:r w:rsidRPr="00C55E8E">
                      <w:rPr>
                        <w:rFonts w:ascii="Arial Narrow" w:hAnsi="Arial Narrow"/>
                        <w:sz w:val="20"/>
                        <w:szCs w:val="20"/>
                        <w:lang w:val="mk-MK"/>
                      </w:rPr>
                      <w:t>Месеци 1 до 4</w:t>
                    </w:r>
                  </w:p>
                </w:txbxContent>
              </v:textbox>
            </v:shape>
            <v:rect id="_x0000_s1048" style="position:absolute;left:3171;top:3125;width:1869;height:1889" stroked="f">
              <v:textbox style="mso-next-textbox:#_x0000_s1048">
                <w:txbxContent>
                  <w:p w:rsidR="00605DBB" w:rsidRPr="00C55E8E" w:rsidRDefault="00605DBB" w:rsidP="003F7435">
                    <w:pPr>
                      <w:pStyle w:val="ListParagraph"/>
                      <w:numPr>
                        <w:ilvl w:val="0"/>
                        <w:numId w:val="16"/>
                      </w:numPr>
                      <w:spacing w:before="40" w:after="40"/>
                      <w:ind w:left="284" w:hanging="284"/>
                      <w:rPr>
                        <w:rFonts w:ascii="Arial Narrow" w:hAnsi="Arial Narrow"/>
                        <w:sz w:val="20"/>
                        <w:szCs w:val="20"/>
                        <w:lang w:val="mk-MK"/>
                      </w:rPr>
                    </w:pPr>
                    <w:r w:rsidRPr="00C55E8E">
                      <w:rPr>
                        <w:rFonts w:ascii="Arial Narrow" w:hAnsi="Arial Narrow"/>
                        <w:b/>
                        <w:sz w:val="20"/>
                        <w:szCs w:val="20"/>
                        <w:lang w:val="mk-MK"/>
                      </w:rPr>
                      <w:t>Почетно интервју,</w:t>
                    </w:r>
                  </w:p>
                  <w:p w:rsidR="00605DBB" w:rsidRPr="00C55E8E" w:rsidRDefault="00605DBB" w:rsidP="003F7435">
                    <w:pPr>
                      <w:spacing w:before="40" w:after="40"/>
                      <w:rPr>
                        <w:rFonts w:ascii="Arial Narrow" w:hAnsi="Arial Narrow"/>
                        <w:sz w:val="20"/>
                        <w:szCs w:val="20"/>
                        <w:lang w:val="mk-MK"/>
                      </w:rPr>
                    </w:pPr>
                    <w:r w:rsidRPr="00C55E8E">
                      <w:rPr>
                        <w:rFonts w:ascii="Arial Narrow" w:hAnsi="Arial Narrow"/>
                        <w:sz w:val="20"/>
                        <w:szCs w:val="20"/>
                        <w:lang w:val="mk-MK"/>
                      </w:rPr>
                      <w:t>Информации, прибирање податоци и основна проценка</w:t>
                    </w:r>
                  </w:p>
                </w:txbxContent>
              </v:textbox>
            </v:rect>
            <v:line id="_x0000_s1049" style="position:absolute" from="5540,2880" to="5541,8820" strokeweight="2.25pt"/>
            <v:shape id="_x0000_s1050" type="#_x0000_t202" style="position:absolute;left:5540;top:3694;width:2977;height:5126" filled="f" fillcolor="#bbe0e3" stroked="f">
              <v:textbox style="mso-next-textbox:#_x0000_s1050" inset="1.54939mm,.77469mm,1.54939mm,.77469mm">
                <w:txbxContent>
                  <w:p w:rsidR="00605DBB" w:rsidRPr="00C55E8E" w:rsidRDefault="00605DBB" w:rsidP="003F7435">
                    <w:pPr>
                      <w:autoSpaceDE w:val="0"/>
                      <w:autoSpaceDN w:val="0"/>
                      <w:adjustRightInd w:val="0"/>
                      <w:rPr>
                        <w:rFonts w:ascii="Arial Narrow" w:hAnsi="Arial Narrow" w:cs="Arial"/>
                        <w:bCs/>
                        <w:color w:val="000000"/>
                        <w:sz w:val="20"/>
                        <w:szCs w:val="20"/>
                        <w:lang w:val="mk-MK"/>
                      </w:rPr>
                    </w:pPr>
                    <w:r w:rsidRPr="00C55E8E">
                      <w:rPr>
                        <w:rFonts w:ascii="Arial Narrow" w:hAnsi="Arial Narrow" w:cs="Arial"/>
                        <w:b/>
                        <w:bCs/>
                        <w:color w:val="000000"/>
                        <w:sz w:val="20"/>
                        <w:szCs w:val="20"/>
                        <w:lang w:val="mk-MK"/>
                      </w:rPr>
                      <w:t xml:space="preserve">4) Индивидуално советување </w:t>
                    </w:r>
                    <w:r w:rsidRPr="00C55E8E">
                      <w:rPr>
                        <w:rFonts w:ascii="Arial Narrow" w:hAnsi="Arial Narrow" w:cs="Arial"/>
                        <w:bCs/>
                        <w:color w:val="000000"/>
                        <w:sz w:val="20"/>
                        <w:szCs w:val="20"/>
                        <w:lang w:val="mk-MK"/>
                      </w:rPr>
                      <w:t>и истражување на можностите:</w:t>
                    </w:r>
                  </w:p>
                  <w:p w:rsidR="00605DBB" w:rsidRPr="00C55E8E" w:rsidRDefault="00605DBB" w:rsidP="003F7435">
                    <w:pPr>
                      <w:pStyle w:val="ListParagraph"/>
                      <w:numPr>
                        <w:ilvl w:val="0"/>
                        <w:numId w:val="17"/>
                      </w:numPr>
                      <w:autoSpaceDE w:val="0"/>
                      <w:autoSpaceDN w:val="0"/>
                      <w:adjustRightInd w:val="0"/>
                      <w:rPr>
                        <w:rFonts w:ascii="Arial Narrow" w:hAnsi="Arial Narrow" w:cs="Arial"/>
                        <w:bCs/>
                        <w:color w:val="000000"/>
                        <w:sz w:val="20"/>
                        <w:szCs w:val="20"/>
                        <w:lang w:val="mk-MK"/>
                      </w:rPr>
                    </w:pPr>
                    <w:r w:rsidRPr="00C55E8E">
                      <w:rPr>
                        <w:rFonts w:ascii="Arial Narrow" w:hAnsi="Arial Narrow" w:cs="Arial"/>
                        <w:bCs/>
                        <w:color w:val="000000"/>
                        <w:sz w:val="20"/>
                        <w:szCs w:val="20"/>
                        <w:lang w:val="mk-MK"/>
                      </w:rPr>
                      <w:t>Програма за подобрување на вештини</w:t>
                    </w:r>
                  </w:p>
                  <w:p w:rsidR="00605DBB" w:rsidRPr="00C55E8E" w:rsidRDefault="00605DBB" w:rsidP="003F7435">
                    <w:pPr>
                      <w:pStyle w:val="ListParagraph"/>
                      <w:numPr>
                        <w:ilvl w:val="0"/>
                        <w:numId w:val="17"/>
                      </w:numPr>
                      <w:autoSpaceDE w:val="0"/>
                      <w:autoSpaceDN w:val="0"/>
                      <w:adjustRightInd w:val="0"/>
                      <w:rPr>
                        <w:rFonts w:ascii="Arial Narrow" w:hAnsi="Arial Narrow" w:cs="Arial"/>
                        <w:bCs/>
                        <w:color w:val="000000"/>
                        <w:sz w:val="20"/>
                        <w:szCs w:val="20"/>
                        <w:lang w:val="mk-MK"/>
                      </w:rPr>
                    </w:pPr>
                    <w:r w:rsidRPr="00C55E8E">
                      <w:rPr>
                        <w:rFonts w:ascii="Arial Narrow" w:hAnsi="Arial Narrow" w:cs="Arial"/>
                        <w:bCs/>
                        <w:color w:val="000000"/>
                        <w:sz w:val="20"/>
                        <w:szCs w:val="20"/>
                        <w:lang w:val="mk-MK"/>
                      </w:rPr>
                      <w:t xml:space="preserve">Работно искуство, вклучувајќи поддржано стажирање </w:t>
                    </w:r>
                  </w:p>
                  <w:p w:rsidR="00605DBB" w:rsidRPr="00C55E8E" w:rsidRDefault="00605DBB" w:rsidP="003F7435">
                    <w:pPr>
                      <w:pStyle w:val="ListParagraph"/>
                      <w:numPr>
                        <w:ilvl w:val="0"/>
                        <w:numId w:val="17"/>
                      </w:numPr>
                      <w:autoSpaceDE w:val="0"/>
                      <w:autoSpaceDN w:val="0"/>
                      <w:adjustRightInd w:val="0"/>
                      <w:rPr>
                        <w:rFonts w:ascii="Arial Narrow" w:hAnsi="Arial Narrow" w:cs="Arial"/>
                        <w:bCs/>
                        <w:color w:val="000000"/>
                        <w:sz w:val="20"/>
                        <w:szCs w:val="20"/>
                        <w:lang w:val="mk-MK"/>
                      </w:rPr>
                    </w:pPr>
                    <w:r w:rsidRPr="00C55E8E">
                      <w:rPr>
                        <w:rFonts w:ascii="Arial Narrow" w:hAnsi="Arial Narrow" w:cs="Arial"/>
                        <w:bCs/>
                        <w:color w:val="000000"/>
                        <w:sz w:val="20"/>
                        <w:szCs w:val="20"/>
                        <w:lang w:val="mk-MK"/>
                      </w:rPr>
                      <w:t>Интензивна обука за пазарот на труд, особено на база на претпријатие</w:t>
                    </w:r>
                  </w:p>
                  <w:p w:rsidR="00605DBB" w:rsidRPr="00C55E8E" w:rsidRDefault="00605DBB" w:rsidP="003F7435">
                    <w:pPr>
                      <w:pStyle w:val="ListParagraph"/>
                      <w:numPr>
                        <w:ilvl w:val="0"/>
                        <w:numId w:val="17"/>
                      </w:numPr>
                      <w:autoSpaceDE w:val="0"/>
                      <w:autoSpaceDN w:val="0"/>
                      <w:adjustRightInd w:val="0"/>
                      <w:rPr>
                        <w:rFonts w:ascii="Arial Narrow" w:hAnsi="Arial Narrow" w:cs="Arial"/>
                        <w:bCs/>
                        <w:color w:val="000000"/>
                        <w:sz w:val="20"/>
                        <w:szCs w:val="20"/>
                        <w:lang w:val="mk-MK"/>
                      </w:rPr>
                    </w:pPr>
                    <w:r w:rsidRPr="00C55E8E">
                      <w:rPr>
                        <w:rFonts w:ascii="Arial Narrow" w:hAnsi="Arial Narrow" w:cs="Arial"/>
                        <w:bCs/>
                        <w:color w:val="000000"/>
                        <w:sz w:val="20"/>
                        <w:szCs w:val="20"/>
                        <w:lang w:val="mk-MK"/>
                      </w:rPr>
                      <w:t>Субвенционирано вработување</w:t>
                    </w:r>
                  </w:p>
                  <w:p w:rsidR="00605DBB" w:rsidRPr="00C55E8E" w:rsidRDefault="00605DBB" w:rsidP="003F7435">
                    <w:pPr>
                      <w:pStyle w:val="ListParagraph"/>
                      <w:numPr>
                        <w:ilvl w:val="0"/>
                        <w:numId w:val="17"/>
                      </w:numPr>
                      <w:autoSpaceDE w:val="0"/>
                      <w:autoSpaceDN w:val="0"/>
                      <w:adjustRightInd w:val="0"/>
                      <w:rPr>
                        <w:rFonts w:ascii="Arial Narrow" w:hAnsi="Arial Narrow" w:cs="Arial"/>
                        <w:bCs/>
                        <w:color w:val="000000"/>
                        <w:sz w:val="20"/>
                        <w:szCs w:val="20"/>
                        <w:lang w:val="mk-MK"/>
                      </w:rPr>
                    </w:pPr>
                    <w:r w:rsidRPr="00C55E8E">
                      <w:rPr>
                        <w:rFonts w:ascii="Arial Narrow" w:hAnsi="Arial Narrow" w:cs="Arial"/>
                        <w:bCs/>
                        <w:color w:val="000000"/>
                        <w:sz w:val="20"/>
                        <w:szCs w:val="20"/>
                        <w:lang w:val="mk-MK"/>
                      </w:rPr>
                      <w:t xml:space="preserve">Програми за самовработување </w:t>
                    </w:r>
                  </w:p>
                  <w:p w:rsidR="00605DBB" w:rsidRPr="00C55E8E" w:rsidRDefault="00605DBB" w:rsidP="003F7435">
                    <w:pPr>
                      <w:autoSpaceDE w:val="0"/>
                      <w:autoSpaceDN w:val="0"/>
                      <w:adjustRightInd w:val="0"/>
                      <w:ind w:left="142"/>
                      <w:rPr>
                        <w:rFonts w:ascii="Arial Narrow" w:hAnsi="Arial Narrow" w:cs="Arial"/>
                        <w:b/>
                        <w:bCs/>
                        <w:color w:val="000000"/>
                        <w:sz w:val="20"/>
                        <w:szCs w:val="20"/>
                        <w:lang w:val="mk-MK"/>
                      </w:rPr>
                    </w:pPr>
                    <w:r w:rsidRPr="00C55E8E">
                      <w:rPr>
                        <w:rFonts w:ascii="Arial Narrow" w:hAnsi="Arial Narrow" w:cs="Arial"/>
                        <w:b/>
                        <w:bCs/>
                        <w:color w:val="000000"/>
                        <w:sz w:val="20"/>
                        <w:szCs w:val="20"/>
                        <w:lang w:val="mk-MK"/>
                      </w:rPr>
                      <w:t xml:space="preserve">5) </w:t>
                    </w:r>
                    <w:r w:rsidRPr="00C55E8E">
                      <w:rPr>
                        <w:rFonts w:ascii="Arial Narrow" w:hAnsi="Arial Narrow" w:cs="Arial"/>
                        <w:bCs/>
                        <w:color w:val="000000"/>
                        <w:sz w:val="20"/>
                        <w:szCs w:val="20"/>
                        <w:lang w:val="mk-MK"/>
                      </w:rPr>
                      <w:t>Развој на</w:t>
                    </w:r>
                    <w:r w:rsidRPr="00C55E8E">
                      <w:rPr>
                        <w:rFonts w:ascii="Arial Narrow" w:hAnsi="Arial Narrow" w:cs="Arial"/>
                        <w:b/>
                        <w:bCs/>
                        <w:color w:val="000000"/>
                        <w:sz w:val="20"/>
                        <w:szCs w:val="20"/>
                        <w:lang w:val="mk-MK"/>
                      </w:rPr>
                      <w:t xml:space="preserve"> индивидуален план за вработување</w:t>
                    </w:r>
                  </w:p>
                </w:txbxContent>
              </v:textbox>
            </v:shape>
            <v:line id="_x0000_s1051" style="position:absolute" from="8906,3960" to="8907,7740" strokeweight="2.25pt"/>
            <v:line id="_x0000_s1052" style="position:absolute" from="4594,10148" to="4595,10584">
              <v:stroke dashstyle="dash"/>
            </v:line>
            <v:line id="_x0000_s1053" style="position:absolute;flip:y" from="4654,10584" to="15088,10585">
              <v:stroke dashstyle="dash" endarrow="block"/>
            </v:line>
            <v:shape id="_x0000_s1054" type="#_x0000_t202" style="position:absolute;left:8974;top:5648;width:2718;height:634" filled="f" fillcolor="#bbe0e3" stroked="f">
              <v:textbox style="mso-next-textbox:#_x0000_s1054" inset="1.54939mm,.77469mm,1.54939mm,.77469mm">
                <w:txbxContent>
                  <w:p w:rsidR="00605DBB" w:rsidRPr="00C55E8E" w:rsidRDefault="00605DBB" w:rsidP="003F7435">
                    <w:pPr>
                      <w:autoSpaceDE w:val="0"/>
                      <w:autoSpaceDN w:val="0"/>
                      <w:adjustRightInd w:val="0"/>
                      <w:rPr>
                        <w:rFonts w:ascii="Arial Narrow" w:hAnsi="Arial Narrow" w:cs="Arial"/>
                        <w:b/>
                        <w:bCs/>
                        <w:color w:val="000000"/>
                        <w:sz w:val="20"/>
                        <w:szCs w:val="20"/>
                        <w:lang w:val="mk-MK"/>
                      </w:rPr>
                    </w:pPr>
                    <w:r w:rsidRPr="00C55E8E">
                      <w:rPr>
                        <w:rFonts w:ascii="Arial Narrow" w:hAnsi="Arial Narrow" w:cs="Arial"/>
                        <w:b/>
                        <w:bCs/>
                        <w:color w:val="000000"/>
                        <w:sz w:val="20"/>
                        <w:szCs w:val="20"/>
                        <w:lang w:val="mk-MK"/>
                      </w:rPr>
                      <w:t xml:space="preserve">7) Присуство на програмата </w:t>
                    </w:r>
                  </w:p>
                </w:txbxContent>
              </v:textbox>
            </v:shape>
            <v:shape id="_x0000_s1055" type="#_x0000_t202" style="position:absolute;left:8686;top:8280;width:1535;height:540" filled="f" fillcolor="#bbe0e3" stroked="f">
              <v:textbox style="mso-next-textbox:#_x0000_s1055" inset="1.54939mm,.77469mm,1.54939mm,.77469mm">
                <w:txbxContent>
                  <w:p w:rsidR="00605DBB" w:rsidRPr="00C55E8E" w:rsidRDefault="00605DBB" w:rsidP="003F7435">
                    <w:pPr>
                      <w:rPr>
                        <w:rFonts w:ascii="Arial Narrow" w:hAnsi="Arial Narrow"/>
                        <w:sz w:val="20"/>
                        <w:szCs w:val="20"/>
                        <w:lang w:val="mk-MK"/>
                      </w:rPr>
                    </w:pPr>
                    <w:r w:rsidRPr="00C55E8E">
                      <w:rPr>
                        <w:rFonts w:ascii="Arial Narrow" w:hAnsi="Arial Narrow"/>
                        <w:sz w:val="20"/>
                        <w:szCs w:val="20"/>
                        <w:lang w:val="mk-MK"/>
                      </w:rPr>
                      <w:t xml:space="preserve">Крај на месец 6 </w:t>
                    </w:r>
                  </w:p>
                </w:txbxContent>
              </v:textbox>
            </v:shape>
            <v:shape id="_x0000_s1056" type="#_x0000_t202" style="position:absolute;left:10448;top:7848;width:2812;height:360" filled="f" fillcolor="#bbe0e3" stroked="f">
              <v:textbox style="mso-next-textbox:#_x0000_s1056" inset="1.54939mm,.77469mm,1.54939mm,.77469mm">
                <w:txbxContent>
                  <w:p w:rsidR="00605DBB" w:rsidRPr="00310590" w:rsidRDefault="00605DBB" w:rsidP="00310590">
                    <w:pPr>
                      <w:ind w:firstLine="720"/>
                      <w:rPr>
                        <w:rFonts w:ascii="Arial Narrow" w:hAnsi="Arial Narrow"/>
                        <w:sz w:val="20"/>
                        <w:szCs w:val="20"/>
                        <w:lang w:val="mk-MK"/>
                      </w:rPr>
                    </w:pPr>
                    <w:r>
                      <w:rPr>
                        <w:rFonts w:ascii="Arial Narrow" w:hAnsi="Arial Narrow"/>
                        <w:sz w:val="20"/>
                        <w:szCs w:val="20"/>
                        <w:lang w:val="mk-MK"/>
                      </w:rPr>
                      <w:t>Максимум12-18 месеци</w:t>
                    </w:r>
                  </w:p>
                </w:txbxContent>
              </v:textbox>
            </v:shape>
            <v:shape id="_x0000_s1057" type="#_x0000_t202" style="position:absolute;left:14980;top:6659;width:374;height:3240" filled="f" fillcolor="#bbe0e3" stroked="f">
              <v:textbox style="layout-flow:vertical;mso-next-textbox:#_x0000_s1057" inset="1.54939mm,.77469mm,1.54939mm,.77469mm">
                <w:txbxContent>
                  <w:p w:rsidR="00605DBB" w:rsidRPr="002D0AB2" w:rsidRDefault="00605DBB" w:rsidP="003F7435">
                    <w:pPr>
                      <w:autoSpaceDE w:val="0"/>
                      <w:autoSpaceDN w:val="0"/>
                      <w:adjustRightInd w:val="0"/>
                      <w:jc w:val="center"/>
                      <w:rPr>
                        <w:rFonts w:ascii="Arial Narrow" w:hAnsi="Arial Narrow" w:cs="Arial"/>
                        <w:b/>
                        <w:bCs/>
                        <w:color w:val="000000"/>
                        <w:lang w:val="mk-MK"/>
                      </w:rPr>
                    </w:pPr>
                    <w:r>
                      <w:rPr>
                        <w:rFonts w:ascii="Arial Narrow" w:hAnsi="Arial Narrow" w:cs="Arial"/>
                        <w:b/>
                        <w:bCs/>
                        <w:color w:val="000000"/>
                        <w:lang w:val="mk-MK"/>
                      </w:rPr>
                      <w:t>ПАЗАР НА ТРУД</w:t>
                    </w:r>
                  </w:p>
                </w:txbxContent>
              </v:textbox>
            </v:shape>
            <v:line id="_x0000_s1058" style="position:absolute" from="14965,5963" to="14966,10416">
              <v:stroke dashstyle="dash"/>
            </v:line>
            <v:line id="_x0000_s1059" style="position:absolute;flip:x" from="3240,9900" to="3780,9900">
              <v:stroke endarrow="block"/>
            </v:line>
            <v:line id="_x0000_s1060" style="position:absolute" from="5000,9900" to="5540,9901">
              <v:stroke endarrow="block"/>
            </v:line>
            <v:rect id="_x0000_s1061" style="position:absolute;left:3240;top:4878;width:2196;height:2693" stroked="f">
              <v:textbox style="mso-next-textbox:#_x0000_s1061">
                <w:txbxContent>
                  <w:p w:rsidR="00605DBB" w:rsidRPr="00C55E8E" w:rsidRDefault="00605DBB" w:rsidP="003F7435">
                    <w:pPr>
                      <w:spacing w:before="40" w:after="40"/>
                      <w:rPr>
                        <w:rFonts w:ascii="Arial Narrow" w:hAnsi="Arial Narrow"/>
                        <w:b/>
                        <w:sz w:val="20"/>
                        <w:szCs w:val="20"/>
                        <w:lang w:val="mk-MK"/>
                      </w:rPr>
                    </w:pPr>
                    <w:r w:rsidRPr="00C55E8E">
                      <w:rPr>
                        <w:rFonts w:ascii="Arial Narrow" w:hAnsi="Arial Narrow"/>
                        <w:b/>
                        <w:sz w:val="20"/>
                        <w:szCs w:val="20"/>
                        <w:lang w:val="mk-MK"/>
                      </w:rPr>
                      <w:t>2) Услуги со низок интензитет</w:t>
                    </w:r>
                  </w:p>
                  <w:p w:rsidR="00605DBB" w:rsidRPr="00C55E8E" w:rsidRDefault="00605DBB" w:rsidP="003F7435">
                    <w:pPr>
                      <w:spacing w:before="40" w:after="40"/>
                      <w:rPr>
                        <w:rFonts w:ascii="Arial Narrow" w:hAnsi="Arial Narrow"/>
                        <w:sz w:val="20"/>
                        <w:szCs w:val="20"/>
                        <w:lang w:val="mk-MK"/>
                      </w:rPr>
                    </w:pPr>
                    <w:r w:rsidRPr="00C55E8E">
                      <w:rPr>
                        <w:rFonts w:ascii="Arial Narrow" w:hAnsi="Arial Narrow"/>
                        <w:sz w:val="20"/>
                        <w:szCs w:val="20"/>
                        <w:lang w:val="mk-MK"/>
                      </w:rPr>
                      <w:t>ИПТ (групно информирање)</w:t>
                    </w:r>
                  </w:p>
                  <w:p w:rsidR="00605DBB" w:rsidRPr="00C55E8E" w:rsidRDefault="00605DBB" w:rsidP="003F7435">
                    <w:pPr>
                      <w:spacing w:before="40" w:after="40"/>
                      <w:rPr>
                        <w:rFonts w:ascii="Arial Narrow" w:hAnsi="Arial Narrow"/>
                        <w:sz w:val="20"/>
                        <w:szCs w:val="20"/>
                        <w:lang w:val="mk-MK"/>
                      </w:rPr>
                    </w:pPr>
                    <w:r w:rsidRPr="00C55E8E">
                      <w:rPr>
                        <w:rFonts w:ascii="Arial Narrow" w:hAnsi="Arial Narrow"/>
                        <w:sz w:val="20"/>
                        <w:szCs w:val="20"/>
                        <w:lang w:val="mk-MK"/>
                      </w:rPr>
                      <w:t>Обука за барање работа Упатување кон слободни работни места</w:t>
                    </w:r>
                  </w:p>
                  <w:p w:rsidR="00605DBB" w:rsidRPr="00C55E8E" w:rsidRDefault="00605DBB" w:rsidP="003F7435">
                    <w:pPr>
                      <w:spacing w:before="40" w:after="40"/>
                      <w:rPr>
                        <w:rFonts w:ascii="Arial Narrow" w:hAnsi="Arial Narrow"/>
                        <w:sz w:val="20"/>
                        <w:szCs w:val="20"/>
                        <w:lang w:val="mk-MK"/>
                      </w:rPr>
                    </w:pPr>
                    <w:r w:rsidRPr="00C55E8E">
                      <w:rPr>
                        <w:rFonts w:ascii="Arial Narrow" w:hAnsi="Arial Narrow"/>
                        <w:sz w:val="20"/>
                        <w:szCs w:val="20"/>
                        <w:lang w:val="mk-MK"/>
                      </w:rPr>
                      <w:t>Клубови за наоѓање работа</w:t>
                    </w:r>
                  </w:p>
                  <w:p w:rsidR="00605DBB" w:rsidRPr="00740AB5" w:rsidRDefault="00605DBB" w:rsidP="003F7435">
                    <w:pPr>
                      <w:spacing w:before="40" w:after="40"/>
                      <w:rPr>
                        <w:rFonts w:ascii="Arial Narrow" w:hAnsi="Arial Narrow"/>
                        <w:sz w:val="20"/>
                        <w:szCs w:val="20"/>
                      </w:rPr>
                    </w:pPr>
                  </w:p>
                </w:txbxContent>
              </v:textbox>
            </v:rect>
            <v:shape id="_x0000_s1062" type="#_x0000_t202" style="position:absolute;left:8974;top:4582;width:2447;height:1066" filled="f" fillcolor="#bbe0e3" stroked="f">
              <v:textbox style="mso-next-textbox:#_x0000_s1062" inset="1.54939mm,.77469mm,1.54939mm,.77469mm">
                <w:txbxContent>
                  <w:p w:rsidR="00605DBB" w:rsidRPr="00C55E8E" w:rsidRDefault="00605DBB" w:rsidP="003F7435">
                    <w:pPr>
                      <w:autoSpaceDE w:val="0"/>
                      <w:autoSpaceDN w:val="0"/>
                      <w:adjustRightInd w:val="0"/>
                      <w:rPr>
                        <w:rFonts w:ascii="Arial Narrow" w:hAnsi="Arial Narrow" w:cs="Arial"/>
                        <w:bCs/>
                        <w:color w:val="000000"/>
                        <w:sz w:val="20"/>
                        <w:szCs w:val="20"/>
                        <w:lang w:val="mk-MK"/>
                      </w:rPr>
                    </w:pPr>
                    <w:r w:rsidRPr="00C55E8E">
                      <w:rPr>
                        <w:rFonts w:ascii="Arial Narrow" w:hAnsi="Arial Narrow" w:cs="Arial"/>
                        <w:b/>
                        <w:bCs/>
                        <w:color w:val="000000"/>
                        <w:sz w:val="20"/>
                        <w:szCs w:val="20"/>
                        <w:lang w:val="mk-MK"/>
                      </w:rPr>
                      <w:t xml:space="preserve">6) Упатување </w:t>
                    </w:r>
                    <w:r w:rsidRPr="00C55E8E">
                      <w:rPr>
                        <w:rFonts w:ascii="Arial Narrow" w:hAnsi="Arial Narrow" w:cs="Arial"/>
                        <w:bCs/>
                        <w:color w:val="000000"/>
                        <w:sz w:val="20"/>
                        <w:szCs w:val="20"/>
                        <w:lang w:val="mk-MK"/>
                      </w:rPr>
                      <w:t>кон оние кои обезбедуваат услуги за учество во програмата</w:t>
                    </w:r>
                  </w:p>
                </w:txbxContent>
              </v:textbox>
            </v:shape>
            <v:shape id="_x0000_s1063" type="#_x0000_t202" style="position:absolute;left:8974;top:6535;width:1474;height:725" filled="f" fillcolor="#bbe0e3" stroked="f">
              <v:textbox style="mso-next-textbox:#_x0000_s1063" inset="1.54939mm,.77469mm,1.54939mm,.77469mm">
                <w:txbxContent>
                  <w:p w:rsidR="00605DBB" w:rsidRPr="00C55E8E" w:rsidRDefault="00605DBB" w:rsidP="003F7435">
                    <w:pPr>
                      <w:autoSpaceDE w:val="0"/>
                      <w:autoSpaceDN w:val="0"/>
                      <w:adjustRightInd w:val="0"/>
                      <w:rPr>
                        <w:rFonts w:ascii="Arial Narrow" w:hAnsi="Arial Narrow" w:cs="Arial"/>
                        <w:b/>
                        <w:bCs/>
                        <w:color w:val="000000"/>
                        <w:sz w:val="20"/>
                        <w:szCs w:val="20"/>
                        <w:lang w:val="mk-MK"/>
                      </w:rPr>
                    </w:pPr>
                    <w:r w:rsidRPr="00C55E8E">
                      <w:rPr>
                        <w:rFonts w:ascii="Arial Narrow" w:hAnsi="Arial Narrow" w:cs="Arial"/>
                        <w:b/>
                        <w:bCs/>
                        <w:color w:val="000000"/>
                        <w:sz w:val="20"/>
                        <w:szCs w:val="20"/>
                        <w:lang w:val="mk-MK"/>
                      </w:rPr>
                      <w:t>8) Мониторинг</w:t>
                    </w:r>
                  </w:p>
                </w:txbxContent>
              </v:textbox>
            </v:shape>
            <v:shape id="_x0000_s1064" type="#_x0000_t202" style="position:absolute;left:6729;top:8552;width:1513;height:540" filled="f" fillcolor="#bbe0e3" stroked="f">
              <v:textbox style="mso-next-textbox:#_x0000_s1064" inset="1.54939mm,.77469mm,1.54939mm,.77469mm">
                <w:txbxContent>
                  <w:p w:rsidR="00605DBB" w:rsidRPr="00C55E8E" w:rsidRDefault="00605DBB" w:rsidP="003F7435">
                    <w:pPr>
                      <w:rPr>
                        <w:rFonts w:ascii="Arial Narrow" w:hAnsi="Arial Narrow"/>
                        <w:sz w:val="20"/>
                        <w:szCs w:val="20"/>
                        <w:lang w:val="mk-MK"/>
                      </w:rPr>
                    </w:pPr>
                    <w:r w:rsidRPr="00C55E8E">
                      <w:rPr>
                        <w:rFonts w:ascii="Arial Narrow" w:hAnsi="Arial Narrow"/>
                        <w:sz w:val="20"/>
                        <w:szCs w:val="20"/>
                        <w:lang w:val="mk-MK"/>
                      </w:rPr>
                      <w:t xml:space="preserve">Месеци 5 до 6 </w:t>
                    </w:r>
                  </w:p>
                </w:txbxContent>
              </v:textbox>
            </v:shape>
            <v:line id="_x0000_s1065" style="position:absolute" from="8017,8745" to="8557,8746">
              <v:stroke endarrow="block"/>
            </v:line>
            <v:line id="_x0000_s1066" style="position:absolute;flip:x" from="6274,8746" to="6814,8746">
              <v:stroke endarrow="block"/>
            </v:line>
            <v:line id="_x0000_s1067" style="position:absolute" from="7416,8925" to="7417,10585">
              <v:stroke dashstyle="dash"/>
            </v:line>
            <v:line id="_x0000_s1068" style="position:absolute" from="13175,8032" to="14937,8033">
              <v:stroke endarrow="block"/>
            </v:line>
            <v:line id="_x0000_s1069" style="position:absolute;flip:x" from="8938,8046" to="11223,8047">
              <v:stroke endarrow="block"/>
            </v:line>
            <v:rect id="_x0000_s1070" style="position:absolute;left:3240;top:7479;width:2040;height:1445" stroked="f">
              <v:textbox style="mso-next-textbox:#_x0000_s1070">
                <w:txbxContent>
                  <w:p w:rsidR="00605DBB" w:rsidRPr="00C55E8E" w:rsidRDefault="00605DBB" w:rsidP="003F7435">
                    <w:pPr>
                      <w:tabs>
                        <w:tab w:val="left" w:pos="142"/>
                      </w:tabs>
                      <w:spacing w:before="40" w:after="40"/>
                      <w:rPr>
                        <w:rFonts w:ascii="Arial Narrow" w:hAnsi="Arial Narrow"/>
                        <w:sz w:val="20"/>
                        <w:szCs w:val="20"/>
                        <w:lang w:val="mk-MK"/>
                      </w:rPr>
                    </w:pPr>
                    <w:r w:rsidRPr="00C55E8E">
                      <w:rPr>
                        <w:rFonts w:ascii="Arial Narrow" w:hAnsi="Arial Narrow"/>
                        <w:b/>
                        <w:sz w:val="20"/>
                        <w:szCs w:val="20"/>
                        <w:lang w:val="mk-MK"/>
                      </w:rPr>
                      <w:t xml:space="preserve">3) </w:t>
                    </w:r>
                    <w:r w:rsidRPr="00C55E8E">
                      <w:rPr>
                        <w:rFonts w:ascii="Arial Narrow" w:hAnsi="Arial Narrow"/>
                        <w:sz w:val="20"/>
                        <w:szCs w:val="20"/>
                        <w:lang w:val="mk-MK"/>
                      </w:rPr>
                      <w:t xml:space="preserve">Период за </w:t>
                    </w:r>
                    <w:r w:rsidRPr="00C55E8E">
                      <w:rPr>
                        <w:rFonts w:ascii="Arial Narrow" w:hAnsi="Arial Narrow"/>
                        <w:b/>
                        <w:sz w:val="20"/>
                        <w:szCs w:val="20"/>
                        <w:lang w:val="mk-MK"/>
                      </w:rPr>
                      <w:t xml:space="preserve">барање работа </w:t>
                    </w:r>
                    <w:r w:rsidRPr="00C55E8E">
                      <w:rPr>
                        <w:rFonts w:ascii="Arial Narrow" w:hAnsi="Arial Narrow"/>
                        <w:sz w:val="20"/>
                        <w:szCs w:val="20"/>
                        <w:lang w:val="mk-MK"/>
                      </w:rPr>
                      <w:t xml:space="preserve">на пазарот на трудот </w:t>
                    </w:r>
                  </w:p>
                </w:txbxContent>
              </v:textbox>
            </v:rect>
          </v:group>
        </w:pict>
      </w:r>
    </w:p>
    <w:p w:rsidR="00605DBB" w:rsidRPr="00817157" w:rsidRDefault="00605DBB" w:rsidP="00520F13">
      <w:pPr>
        <w:rPr>
          <w:rFonts w:ascii="StobiSerif Regular" w:hAnsi="StobiSerif Regular"/>
          <w:lang w:val="ru-RU"/>
        </w:rPr>
      </w:pPr>
    </w:p>
    <w:sectPr w:rsidR="00605DBB" w:rsidRPr="00817157" w:rsidSect="00B003DF">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DBB" w:rsidRPr="00B21E9E" w:rsidRDefault="00605DBB" w:rsidP="00794B75">
      <w:pPr>
        <w:pStyle w:val="NoSpacing"/>
        <w:rPr>
          <w:szCs w:val="24"/>
        </w:rPr>
      </w:pPr>
      <w:r>
        <w:separator/>
      </w:r>
    </w:p>
  </w:endnote>
  <w:endnote w:type="continuationSeparator" w:id="0">
    <w:p w:rsidR="00605DBB" w:rsidRPr="00B21E9E" w:rsidRDefault="00605DBB" w:rsidP="00794B75">
      <w:pPr>
        <w:pStyle w:val="NoSpacing"/>
        <w:rPr>
          <w:szCs w:val="24"/>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BB" w:rsidRDefault="00605DBB">
    <w:pPr>
      <w:pStyle w:val="Footer"/>
      <w:jc w:val="right"/>
    </w:pPr>
    <w:fldSimple w:instr=" PAGE   \* MERGEFORMAT ">
      <w:r>
        <w:rPr>
          <w:noProof/>
        </w:rPr>
        <w:t>44</w:t>
      </w:r>
    </w:fldSimple>
  </w:p>
  <w:p w:rsidR="00605DBB" w:rsidRDefault="00605D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DBB" w:rsidRPr="00B21E9E" w:rsidRDefault="00605DBB" w:rsidP="00794B75">
      <w:pPr>
        <w:pStyle w:val="NoSpacing"/>
        <w:rPr>
          <w:szCs w:val="24"/>
        </w:rPr>
      </w:pPr>
      <w:r>
        <w:separator/>
      </w:r>
    </w:p>
  </w:footnote>
  <w:footnote w:type="continuationSeparator" w:id="0">
    <w:p w:rsidR="00605DBB" w:rsidRPr="00B21E9E" w:rsidRDefault="00605DBB" w:rsidP="00794B75">
      <w:pPr>
        <w:pStyle w:val="NoSpacing"/>
        <w:rPr>
          <w:szCs w:val="24"/>
        </w:rPr>
      </w:pPr>
      <w:r>
        <w:continuationSeparator/>
      </w:r>
    </w:p>
  </w:footnote>
  <w:footnote w:id="1">
    <w:p w:rsidR="00605DBB" w:rsidRPr="00B003DF" w:rsidRDefault="00605DBB" w:rsidP="007549D8">
      <w:pPr>
        <w:ind w:firstLine="720"/>
        <w:rPr>
          <w:rFonts w:ascii="Times New Roman" w:hAnsi="Times New Roman"/>
          <w:sz w:val="20"/>
          <w:szCs w:val="20"/>
          <w:lang w:val="mk-MK"/>
        </w:rPr>
      </w:pPr>
      <w:r>
        <w:rPr>
          <w:rStyle w:val="FootnoteReference"/>
        </w:rPr>
        <w:footnoteRef/>
      </w:r>
      <w:r w:rsidRPr="00B003DF">
        <w:rPr>
          <w:rFonts w:ascii="Times New Roman" w:hAnsi="Times New Roman"/>
          <w:sz w:val="20"/>
          <w:szCs w:val="20"/>
          <w:vertAlign w:val="superscript"/>
          <w:lang w:val="mk-MK"/>
        </w:rPr>
        <w:t xml:space="preserve">1 </w:t>
      </w:r>
      <w:r w:rsidRPr="00B003DF">
        <w:rPr>
          <w:rFonts w:ascii="Times New Roman" w:hAnsi="Times New Roman"/>
          <w:sz w:val="20"/>
          <w:szCs w:val="20"/>
          <w:lang w:val="mk-MK"/>
        </w:rPr>
        <w:t>Минис</w:t>
      </w:r>
      <w:r>
        <w:rPr>
          <w:rFonts w:ascii="Times New Roman" w:hAnsi="Times New Roman"/>
          <w:sz w:val="20"/>
          <w:szCs w:val="20"/>
          <w:lang w:val="mk-MK"/>
        </w:rPr>
        <w:t>терството за финансии, со месеч</w:t>
      </w:r>
      <w:r w:rsidRPr="00B003DF">
        <w:rPr>
          <w:rFonts w:ascii="Times New Roman" w:hAnsi="Times New Roman"/>
          <w:sz w:val="20"/>
          <w:szCs w:val="20"/>
          <w:lang w:val="mk-MK"/>
        </w:rPr>
        <w:t>н</w:t>
      </w:r>
      <w:r>
        <w:rPr>
          <w:rFonts w:ascii="Times New Roman" w:hAnsi="Times New Roman"/>
          <w:sz w:val="20"/>
          <w:szCs w:val="20"/>
          <w:lang w:val="mk-MK"/>
        </w:rPr>
        <w:t>и</w:t>
      </w:r>
      <w:r w:rsidRPr="00B003DF">
        <w:rPr>
          <w:rFonts w:ascii="Times New Roman" w:hAnsi="Times New Roman"/>
          <w:sz w:val="20"/>
          <w:szCs w:val="20"/>
          <w:lang w:val="mk-MK"/>
        </w:rPr>
        <w:t xml:space="preserve"> економски извештаи, во http://www.finance.gov.mk/node/885</w:t>
      </w:r>
    </w:p>
    <w:p w:rsidR="00605DBB" w:rsidRDefault="00605DBB" w:rsidP="007549D8">
      <w:pPr>
        <w:ind w:firstLine="720"/>
      </w:pPr>
    </w:p>
  </w:footnote>
  <w:footnote w:id="2">
    <w:p w:rsidR="00605DBB" w:rsidRDefault="00605DBB" w:rsidP="007549D8">
      <w:pPr>
        <w:pStyle w:val="NoSpacing"/>
        <w:jc w:val="both"/>
        <w:rPr>
          <w:rFonts w:ascii="Times New Roman" w:hAnsi="Times New Roman"/>
          <w:sz w:val="20"/>
          <w:szCs w:val="20"/>
          <w:lang w:val="mk-MK"/>
        </w:rPr>
      </w:pPr>
      <w:r>
        <w:rPr>
          <w:rStyle w:val="FootnoteReference"/>
        </w:rPr>
        <w:footnoteRef/>
      </w:r>
      <w:r w:rsidRPr="006F05DD">
        <w:rPr>
          <w:rFonts w:ascii="Times New Roman" w:hAnsi="Times New Roman"/>
          <w:sz w:val="20"/>
          <w:szCs w:val="20"/>
          <w:lang w:val="mk-MK"/>
        </w:rPr>
        <w:t>Неформална вработеност е</w:t>
      </w:r>
      <w:r>
        <w:rPr>
          <w:rFonts w:ascii="Times New Roman" w:hAnsi="Times New Roman"/>
          <w:sz w:val="20"/>
          <w:szCs w:val="20"/>
          <w:lang w:val="mk-MK"/>
        </w:rPr>
        <w:t xml:space="preserve"> учеството</w:t>
      </w:r>
      <w:r w:rsidRPr="00CD4121">
        <w:rPr>
          <w:rFonts w:ascii="Times New Roman" w:hAnsi="Times New Roman"/>
          <w:sz w:val="20"/>
          <w:szCs w:val="20"/>
          <w:lang w:val="mk-MK"/>
        </w:rPr>
        <w:t xml:space="preserve"> на работниците во вкупнат</w:t>
      </w:r>
      <w:r>
        <w:rPr>
          <w:rFonts w:ascii="Times New Roman" w:hAnsi="Times New Roman"/>
          <w:sz w:val="20"/>
          <w:szCs w:val="20"/>
          <w:lang w:val="mk-MK"/>
        </w:rPr>
        <w:t xml:space="preserve">а вработеност кои се самовработени </w:t>
      </w:r>
      <w:r w:rsidRPr="00CD4121">
        <w:rPr>
          <w:rFonts w:ascii="Times New Roman" w:hAnsi="Times New Roman"/>
          <w:sz w:val="20"/>
          <w:szCs w:val="20"/>
          <w:lang w:val="mk-MK"/>
        </w:rPr>
        <w:t xml:space="preserve">(без дополнителни вработени) </w:t>
      </w:r>
      <w:r>
        <w:rPr>
          <w:rFonts w:ascii="Times New Roman" w:hAnsi="Times New Roman"/>
          <w:sz w:val="20"/>
          <w:szCs w:val="20"/>
          <w:lang w:val="mk-MK"/>
        </w:rPr>
        <w:t>или се семејни работници што придонесуваат</w:t>
      </w:r>
      <w:r w:rsidRPr="00CD4121">
        <w:rPr>
          <w:rFonts w:ascii="Times New Roman" w:hAnsi="Times New Roman"/>
          <w:sz w:val="20"/>
          <w:szCs w:val="20"/>
          <w:lang w:val="mk-MK"/>
        </w:rPr>
        <w:t xml:space="preserve">. Причините </w:t>
      </w:r>
      <w:r>
        <w:rPr>
          <w:rFonts w:ascii="Times New Roman" w:hAnsi="Times New Roman"/>
          <w:sz w:val="20"/>
          <w:szCs w:val="20"/>
          <w:lang w:val="mk-MK"/>
        </w:rPr>
        <w:t>с</w:t>
      </w:r>
      <w:r w:rsidRPr="00CD4121">
        <w:rPr>
          <w:rFonts w:ascii="Times New Roman" w:hAnsi="Times New Roman"/>
          <w:sz w:val="20"/>
          <w:szCs w:val="20"/>
          <w:lang w:val="mk-MK"/>
        </w:rPr>
        <w:t>е тоа што често овие работници немаат пр</w:t>
      </w:r>
      <w:r>
        <w:rPr>
          <w:rFonts w:ascii="Times New Roman" w:hAnsi="Times New Roman"/>
          <w:sz w:val="20"/>
          <w:szCs w:val="20"/>
          <w:lang w:val="mk-MK"/>
        </w:rPr>
        <w:t>истап до социјално осигурување, се вклучуваат</w:t>
      </w:r>
      <w:r w:rsidRPr="00CD4121">
        <w:rPr>
          <w:rFonts w:ascii="Times New Roman" w:hAnsi="Times New Roman"/>
          <w:sz w:val="20"/>
          <w:szCs w:val="20"/>
          <w:lang w:val="mk-MK"/>
        </w:rPr>
        <w:t xml:space="preserve"> во неформалната економија и повеќе</w:t>
      </w:r>
      <w:r>
        <w:rPr>
          <w:rFonts w:ascii="Times New Roman" w:hAnsi="Times New Roman"/>
          <w:sz w:val="20"/>
          <w:szCs w:val="20"/>
          <w:lang w:val="mk-MK"/>
        </w:rPr>
        <w:t xml:space="preserve"> се</w:t>
      </w:r>
      <w:r w:rsidRPr="00CD4121">
        <w:rPr>
          <w:rFonts w:ascii="Times New Roman" w:hAnsi="Times New Roman"/>
          <w:sz w:val="20"/>
          <w:szCs w:val="20"/>
          <w:lang w:val="mk-MK"/>
        </w:rPr>
        <w:t xml:space="preserve"> из</w:t>
      </w:r>
      <w:r>
        <w:rPr>
          <w:rFonts w:ascii="Times New Roman" w:hAnsi="Times New Roman"/>
          <w:sz w:val="20"/>
          <w:szCs w:val="20"/>
          <w:lang w:val="mk-MK"/>
        </w:rPr>
        <w:t>ложени на ниско платени работи и</w:t>
      </w:r>
      <w:r w:rsidRPr="00CD4121">
        <w:rPr>
          <w:rFonts w:ascii="Times New Roman" w:hAnsi="Times New Roman"/>
          <w:sz w:val="20"/>
          <w:szCs w:val="20"/>
          <w:lang w:val="mk-MK"/>
        </w:rPr>
        <w:t xml:space="preserve"> сиромаштија.</w:t>
      </w:r>
    </w:p>
    <w:p w:rsidR="00605DBB" w:rsidRDefault="00605DBB" w:rsidP="007549D8">
      <w:pPr>
        <w:pStyle w:val="NoSpacing"/>
        <w:jc w:val="both"/>
      </w:pPr>
    </w:p>
  </w:footnote>
  <w:footnote w:id="3">
    <w:p w:rsidR="00605DBB" w:rsidRPr="00CD4121" w:rsidRDefault="00605DBB" w:rsidP="007549D8">
      <w:pPr>
        <w:pStyle w:val="NoSpacing"/>
        <w:jc w:val="both"/>
        <w:rPr>
          <w:rFonts w:ascii="Times New Roman" w:hAnsi="Times New Roman"/>
          <w:sz w:val="20"/>
          <w:szCs w:val="20"/>
          <w:lang w:val="mk-MK"/>
        </w:rPr>
      </w:pPr>
      <w:r>
        <w:rPr>
          <w:rStyle w:val="FootnoteReference"/>
        </w:rPr>
        <w:footnoteRef/>
      </w:r>
      <w:r w:rsidRPr="00CD4121">
        <w:rPr>
          <w:rFonts w:ascii="Times New Roman" w:hAnsi="Times New Roman"/>
          <w:sz w:val="20"/>
          <w:szCs w:val="20"/>
          <w:lang w:val="mk-MK"/>
        </w:rPr>
        <w:t xml:space="preserve">Скратено работно време се утврдува врз основа на </w:t>
      </w:r>
      <w:r>
        <w:rPr>
          <w:rFonts w:ascii="Times New Roman" w:hAnsi="Times New Roman"/>
          <w:sz w:val="20"/>
          <w:szCs w:val="20"/>
          <w:lang w:val="mk-MK"/>
        </w:rPr>
        <w:t>ЕУРОСТАТ</w:t>
      </w:r>
      <w:r w:rsidRPr="00CD4121">
        <w:rPr>
          <w:rFonts w:ascii="Times New Roman" w:hAnsi="Times New Roman"/>
          <w:sz w:val="20"/>
          <w:szCs w:val="20"/>
          <w:lang w:val="mk-MK"/>
        </w:rPr>
        <w:t xml:space="preserve"> дефиниција</w:t>
      </w:r>
      <w:r>
        <w:rPr>
          <w:rFonts w:ascii="Times New Roman" w:hAnsi="Times New Roman"/>
          <w:sz w:val="20"/>
          <w:szCs w:val="20"/>
          <w:lang w:val="mk-MK"/>
        </w:rPr>
        <w:t>та</w:t>
      </w:r>
      <w:r w:rsidRPr="00CD4121">
        <w:rPr>
          <w:rFonts w:ascii="Times New Roman" w:hAnsi="Times New Roman"/>
          <w:sz w:val="20"/>
          <w:szCs w:val="20"/>
          <w:lang w:val="mk-MK"/>
        </w:rPr>
        <w:t>, на пример, вообичаените работни часови во една недела</w:t>
      </w:r>
      <w:r>
        <w:rPr>
          <w:rFonts w:ascii="Times New Roman" w:hAnsi="Times New Roman"/>
          <w:sz w:val="20"/>
          <w:szCs w:val="20"/>
          <w:lang w:val="mk-MK"/>
        </w:rPr>
        <w:t xml:space="preserve"> изнесуваат</w:t>
      </w:r>
      <w:r w:rsidRPr="00CD4121">
        <w:rPr>
          <w:rFonts w:ascii="Times New Roman" w:hAnsi="Times New Roman"/>
          <w:sz w:val="20"/>
          <w:szCs w:val="20"/>
          <w:lang w:val="mk-MK"/>
        </w:rPr>
        <w:t xml:space="preserve"> помалку од 35</w:t>
      </w:r>
      <w:r>
        <w:rPr>
          <w:rFonts w:ascii="Times New Roman" w:hAnsi="Times New Roman"/>
          <w:sz w:val="20"/>
          <w:szCs w:val="20"/>
          <w:lang w:val="mk-MK"/>
        </w:rPr>
        <w:t>.</w:t>
      </w:r>
    </w:p>
    <w:p w:rsidR="00605DBB" w:rsidRDefault="00605DBB" w:rsidP="007549D8">
      <w:pPr>
        <w:pStyle w:val="NoSpacing"/>
        <w:jc w:val="both"/>
      </w:pPr>
    </w:p>
  </w:footnote>
  <w:footnote w:id="4">
    <w:p w:rsidR="00605DBB" w:rsidRPr="00EA58DE" w:rsidRDefault="00605DBB" w:rsidP="003D249D">
      <w:pPr>
        <w:jc w:val="both"/>
        <w:rPr>
          <w:rFonts w:ascii="Times New Roman" w:hAnsi="Times New Roman"/>
          <w:sz w:val="24"/>
          <w:szCs w:val="24"/>
          <w:lang w:val="mk-MK"/>
        </w:rPr>
      </w:pPr>
      <w:r>
        <w:rPr>
          <w:rStyle w:val="FootnoteReference"/>
        </w:rPr>
        <w:footnoteRef/>
      </w:r>
      <w:r w:rsidRPr="00EA58DE">
        <w:rPr>
          <w:rFonts w:ascii="Times New Roman" w:hAnsi="Times New Roman"/>
          <w:sz w:val="24"/>
          <w:szCs w:val="24"/>
          <w:lang w:val="mk-MK"/>
        </w:rPr>
        <w:t> </w:t>
      </w:r>
      <w:r>
        <w:rPr>
          <w:rFonts w:ascii="Times New Roman" w:hAnsi="Times New Roman"/>
          <w:sz w:val="20"/>
          <w:szCs w:val="20"/>
          <w:lang w:val="mk-MK"/>
        </w:rPr>
        <w:t xml:space="preserve">Со цел анализа на </w:t>
      </w:r>
      <w:r w:rsidRPr="00EA58DE">
        <w:rPr>
          <w:rFonts w:ascii="Times New Roman" w:hAnsi="Times New Roman"/>
          <w:sz w:val="20"/>
          <w:szCs w:val="20"/>
          <w:lang w:val="mk-MK"/>
        </w:rPr>
        <w:t>пазарот на труд</w:t>
      </w:r>
      <w:r>
        <w:rPr>
          <w:rFonts w:ascii="Times New Roman" w:hAnsi="Times New Roman"/>
          <w:sz w:val="20"/>
          <w:szCs w:val="20"/>
          <w:lang w:val="mk-MK"/>
        </w:rPr>
        <w:t xml:space="preserve">, седумте нивоа на Меѓународната стандардна класификација на образование (ISCED) </w:t>
      </w:r>
      <w:r w:rsidRPr="00EA58DE">
        <w:rPr>
          <w:rFonts w:ascii="Times New Roman" w:hAnsi="Times New Roman"/>
          <w:sz w:val="20"/>
          <w:szCs w:val="20"/>
          <w:lang w:val="mk-MK"/>
        </w:rPr>
        <w:t xml:space="preserve">нормално се групирани во </w:t>
      </w:r>
      <w:r>
        <w:rPr>
          <w:rFonts w:ascii="Times New Roman" w:hAnsi="Times New Roman"/>
          <w:sz w:val="20"/>
          <w:szCs w:val="20"/>
          <w:lang w:val="mk-MK"/>
        </w:rPr>
        <w:t>ISCED 0-2 (предучилишно, основно и тригодишно средно образование)</w:t>
      </w:r>
      <w:r w:rsidRPr="00EA58DE">
        <w:rPr>
          <w:rFonts w:ascii="Times New Roman" w:hAnsi="Times New Roman"/>
          <w:sz w:val="20"/>
          <w:szCs w:val="20"/>
          <w:lang w:val="mk-MK"/>
        </w:rPr>
        <w:t xml:space="preserve">; </w:t>
      </w:r>
      <w:r>
        <w:rPr>
          <w:rFonts w:ascii="Times New Roman" w:hAnsi="Times New Roman"/>
          <w:sz w:val="20"/>
          <w:szCs w:val="20"/>
          <w:lang w:val="mk-MK"/>
        </w:rPr>
        <w:t>ISCED 3-4 (четиригодишно</w:t>
      </w:r>
      <w:r w:rsidRPr="00EA58DE">
        <w:rPr>
          <w:rFonts w:ascii="Times New Roman" w:hAnsi="Times New Roman"/>
          <w:sz w:val="20"/>
          <w:szCs w:val="20"/>
          <w:lang w:val="mk-MK"/>
        </w:rPr>
        <w:t xml:space="preserve"> средно образование) и </w:t>
      </w:r>
      <w:r>
        <w:rPr>
          <w:rFonts w:ascii="Times New Roman" w:hAnsi="Times New Roman"/>
          <w:sz w:val="20"/>
          <w:szCs w:val="20"/>
          <w:lang w:val="mk-MK"/>
        </w:rPr>
        <w:t>ISCED 5-6 (Високо</w:t>
      </w:r>
      <w:r w:rsidRPr="00EA58DE">
        <w:rPr>
          <w:rFonts w:ascii="Times New Roman" w:hAnsi="Times New Roman"/>
          <w:sz w:val="20"/>
          <w:szCs w:val="20"/>
          <w:lang w:val="mk-MK"/>
        </w:rPr>
        <w:t xml:space="preserve"> образование).</w:t>
      </w:r>
    </w:p>
    <w:p w:rsidR="00605DBB" w:rsidRDefault="00605DBB" w:rsidP="003D249D">
      <w:pPr>
        <w:jc w:val="both"/>
      </w:pPr>
    </w:p>
  </w:footnote>
  <w:footnote w:id="5">
    <w:p w:rsidR="00605DBB" w:rsidRPr="00E53D5D" w:rsidRDefault="00605DBB" w:rsidP="00AE30C4">
      <w:pPr>
        <w:jc w:val="both"/>
        <w:rPr>
          <w:rFonts w:ascii="Times New Roman" w:hAnsi="Times New Roman"/>
          <w:sz w:val="20"/>
          <w:szCs w:val="20"/>
          <w:lang w:val="mk-MK"/>
        </w:rPr>
      </w:pPr>
      <w:r>
        <w:rPr>
          <w:rStyle w:val="FootnoteReference"/>
        </w:rPr>
        <w:footnoteRef/>
      </w:r>
      <w:r w:rsidRPr="00E53D5D">
        <w:rPr>
          <w:rFonts w:ascii="Times New Roman" w:hAnsi="Times New Roman"/>
          <w:sz w:val="20"/>
          <w:szCs w:val="20"/>
          <w:lang w:val="mk-MK"/>
        </w:rPr>
        <w:t>Повеќе информации за услуги</w:t>
      </w:r>
      <w:r>
        <w:rPr>
          <w:rFonts w:ascii="Times New Roman" w:hAnsi="Times New Roman"/>
          <w:sz w:val="20"/>
          <w:szCs w:val="20"/>
          <w:lang w:val="mk-MK"/>
        </w:rPr>
        <w:t>те</w:t>
      </w:r>
      <w:r w:rsidRPr="00E53D5D">
        <w:rPr>
          <w:rFonts w:ascii="Times New Roman" w:hAnsi="Times New Roman"/>
          <w:sz w:val="20"/>
          <w:szCs w:val="20"/>
          <w:lang w:val="mk-MK"/>
        </w:rPr>
        <w:t xml:space="preserve"> и програми</w:t>
      </w:r>
      <w:r>
        <w:rPr>
          <w:rFonts w:ascii="Times New Roman" w:hAnsi="Times New Roman"/>
          <w:sz w:val="20"/>
          <w:szCs w:val="20"/>
          <w:lang w:val="mk-MK"/>
        </w:rPr>
        <w:t>те</w:t>
      </w:r>
      <w:r w:rsidRPr="00E53D5D">
        <w:rPr>
          <w:rFonts w:ascii="Times New Roman" w:hAnsi="Times New Roman"/>
          <w:sz w:val="20"/>
          <w:szCs w:val="20"/>
          <w:lang w:val="mk-MK"/>
        </w:rPr>
        <w:t xml:space="preserve"> предвидени од страна на </w:t>
      </w:r>
      <w:r>
        <w:rPr>
          <w:rFonts w:ascii="Times New Roman" w:hAnsi="Times New Roman"/>
          <w:sz w:val="20"/>
          <w:szCs w:val="20"/>
          <w:lang w:val="mk-MK"/>
        </w:rPr>
        <w:t>АВ и како тие може да се направат</w:t>
      </w:r>
      <w:r w:rsidRPr="00E53D5D">
        <w:rPr>
          <w:rFonts w:ascii="Times New Roman" w:hAnsi="Times New Roman"/>
          <w:sz w:val="20"/>
          <w:szCs w:val="20"/>
          <w:lang w:val="mk-MK"/>
        </w:rPr>
        <w:t xml:space="preserve"> поефикасн</w:t>
      </w:r>
      <w:r>
        <w:rPr>
          <w:rFonts w:ascii="Times New Roman" w:hAnsi="Times New Roman"/>
          <w:sz w:val="20"/>
          <w:szCs w:val="20"/>
          <w:lang w:val="mk-MK"/>
        </w:rPr>
        <w:t>и се обезбедени</w:t>
      </w:r>
      <w:r w:rsidRPr="00E53D5D">
        <w:rPr>
          <w:rFonts w:ascii="Times New Roman" w:hAnsi="Times New Roman"/>
          <w:sz w:val="20"/>
          <w:szCs w:val="20"/>
          <w:lang w:val="mk-MK"/>
        </w:rPr>
        <w:t xml:space="preserve"> во Анекс II.</w:t>
      </w:r>
    </w:p>
    <w:p w:rsidR="00605DBB" w:rsidRDefault="00605DBB" w:rsidP="00AE30C4">
      <w:pPr>
        <w:jc w:val="both"/>
      </w:pPr>
    </w:p>
  </w:footnote>
  <w:footnote w:id="6">
    <w:p w:rsidR="00605DBB" w:rsidRDefault="00605DBB">
      <w:pPr>
        <w:pStyle w:val="FootnoteText"/>
      </w:pPr>
      <w:r>
        <w:rPr>
          <w:rStyle w:val="FootnoteReference"/>
        </w:rPr>
        <w:footnoteRef/>
      </w:r>
      <w:r>
        <w:rPr>
          <w:rFonts w:ascii="Times New Roman" w:hAnsi="Times New Roman"/>
          <w:lang w:val="mk-MK"/>
        </w:rPr>
        <w:t xml:space="preserve">Ова прашање може </w:t>
      </w:r>
      <w:r w:rsidRPr="00365E36">
        <w:rPr>
          <w:rFonts w:ascii="Times New Roman" w:hAnsi="Times New Roman"/>
          <w:lang w:val="mk-MK"/>
        </w:rPr>
        <w:t>лесно да се реши доколк</w:t>
      </w:r>
      <w:r>
        <w:rPr>
          <w:rFonts w:ascii="Times New Roman" w:hAnsi="Times New Roman"/>
          <w:lang w:val="mk-MK"/>
        </w:rPr>
        <w:t>у Министерството за економија укаже</w:t>
      </w:r>
      <w:r w:rsidRPr="00365E36">
        <w:rPr>
          <w:rFonts w:ascii="Times New Roman" w:hAnsi="Times New Roman"/>
          <w:lang w:val="mk-MK"/>
        </w:rPr>
        <w:t xml:space="preserve"> на оние еко</w:t>
      </w:r>
      <w:r>
        <w:rPr>
          <w:rFonts w:ascii="Times New Roman" w:hAnsi="Times New Roman"/>
          <w:lang w:val="mk-MK"/>
        </w:rPr>
        <w:t>номски сектори кои се најважни</w:t>
      </w:r>
      <w:r w:rsidRPr="00365E36">
        <w:rPr>
          <w:rFonts w:ascii="Times New Roman" w:hAnsi="Times New Roman"/>
          <w:lang w:val="mk-MK"/>
        </w:rPr>
        <w:t xml:space="preserve"> за идниот економски раст на земјата.</w:t>
      </w:r>
    </w:p>
  </w:footnote>
  <w:footnote w:id="7">
    <w:p w:rsidR="00605DBB" w:rsidRDefault="00605DBB" w:rsidP="00794B75">
      <w:pPr>
        <w:pStyle w:val="FootnoteText"/>
      </w:pPr>
      <w:r>
        <w:rPr>
          <w:rStyle w:val="FootnoteReference"/>
          <w:rFonts w:ascii="Times New Roman" w:hAnsi="Times New Roman"/>
          <w:lang w:val="mk-MK"/>
        </w:rPr>
        <w:t>7</w:t>
      </w:r>
      <w:r>
        <w:rPr>
          <w:rFonts w:ascii="Times New Roman" w:hAnsi="Times New Roman"/>
          <w:lang w:val="mk-MK"/>
        </w:rPr>
        <w:t xml:space="preserve"> Предложените промени на показателите се обележани со црвена боја</w:t>
      </w:r>
    </w:p>
  </w:footnote>
  <w:footnote w:id="8">
    <w:p w:rsidR="00605DBB" w:rsidRPr="00367C42" w:rsidRDefault="00605DBB" w:rsidP="002A07C4">
      <w:pPr>
        <w:rPr>
          <w:rFonts w:ascii="Arial Narrow" w:hAnsi="Arial Narrow"/>
          <w:sz w:val="18"/>
          <w:szCs w:val="18"/>
          <w:lang w:val="mk-MK"/>
        </w:rPr>
      </w:pPr>
      <w:r>
        <w:rPr>
          <w:rStyle w:val="FootnoteReference"/>
        </w:rPr>
        <w:footnoteRef/>
      </w:r>
      <w:r w:rsidRPr="00367C42">
        <w:rPr>
          <w:rFonts w:ascii="Arial Narrow" w:hAnsi="Arial Narrow"/>
          <w:sz w:val="18"/>
          <w:szCs w:val="18"/>
          <w:lang w:val="mk-MK"/>
        </w:rPr>
        <w:t xml:space="preserve">Види Светски економски форум, на </w:t>
      </w:r>
      <w:hyperlink r:id="rId1" w:history="1">
        <w:r w:rsidRPr="00367C42">
          <w:rPr>
            <w:rStyle w:val="Hyperlink"/>
            <w:rFonts w:ascii="Arial Narrow" w:hAnsi="Arial Narrow"/>
            <w:sz w:val="18"/>
            <w:szCs w:val="18"/>
            <w:lang w:val="mk-MK"/>
          </w:rPr>
          <w:t>www.weforum.org/</w:t>
        </w:r>
      </w:hyperlink>
    </w:p>
    <w:p w:rsidR="00605DBB" w:rsidRDefault="00605DBB" w:rsidP="002A07C4"/>
  </w:footnote>
  <w:footnote w:id="9">
    <w:p w:rsidR="00605DBB" w:rsidRDefault="00605DBB">
      <w:pPr>
        <w:pStyle w:val="FootnoteText"/>
      </w:pPr>
      <w:r>
        <w:rPr>
          <w:rStyle w:val="FootnoteReference"/>
        </w:rPr>
        <w:footnoteRef/>
      </w:r>
      <w:r w:rsidRPr="00367C42">
        <w:rPr>
          <w:rFonts w:ascii="Arial Narrow" w:hAnsi="Arial Narrow"/>
          <w:sz w:val="18"/>
          <w:szCs w:val="18"/>
          <w:lang w:val="mk-MK"/>
        </w:rPr>
        <w:t>Препорачливо е бројките кои се однесуваат на активните претпријатија кои работат во земјата да бидат истите кои се користат од страна на Државниот завод за статистика за градење на рамка за Анкетата за слободни работни места, редовно спроведувана од 2013 година.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31481"/>
    <w:multiLevelType w:val="hybridMultilevel"/>
    <w:tmpl w:val="DCD80184"/>
    <w:lvl w:ilvl="0" w:tplc="7518ADC4">
      <w:start w:val="1"/>
      <w:numFmt w:val="bullet"/>
      <w:lvlText w:val=""/>
      <w:lvlJc w:val="left"/>
      <w:pPr>
        <w:ind w:left="1482" w:hanging="360"/>
      </w:pPr>
      <w:rPr>
        <w:rFonts w:ascii="Wingdings" w:hAnsi="Wingdings" w:hint="default"/>
        <w:color w:val="auto"/>
      </w:rPr>
    </w:lvl>
    <w:lvl w:ilvl="1" w:tplc="08090003" w:tentative="1">
      <w:start w:val="1"/>
      <w:numFmt w:val="bullet"/>
      <w:lvlText w:val="o"/>
      <w:lvlJc w:val="left"/>
      <w:pPr>
        <w:ind w:left="2202" w:hanging="360"/>
      </w:pPr>
      <w:rPr>
        <w:rFonts w:ascii="Courier New" w:hAnsi="Courier New" w:hint="default"/>
      </w:rPr>
    </w:lvl>
    <w:lvl w:ilvl="2" w:tplc="08090005" w:tentative="1">
      <w:start w:val="1"/>
      <w:numFmt w:val="bullet"/>
      <w:lvlText w:val=""/>
      <w:lvlJc w:val="left"/>
      <w:pPr>
        <w:ind w:left="2922" w:hanging="360"/>
      </w:pPr>
      <w:rPr>
        <w:rFonts w:ascii="Wingdings" w:hAnsi="Wingdings" w:hint="default"/>
      </w:rPr>
    </w:lvl>
    <w:lvl w:ilvl="3" w:tplc="08090001" w:tentative="1">
      <w:start w:val="1"/>
      <w:numFmt w:val="bullet"/>
      <w:lvlText w:val=""/>
      <w:lvlJc w:val="left"/>
      <w:pPr>
        <w:ind w:left="3642" w:hanging="360"/>
      </w:pPr>
      <w:rPr>
        <w:rFonts w:ascii="Symbol" w:hAnsi="Symbol" w:hint="default"/>
      </w:rPr>
    </w:lvl>
    <w:lvl w:ilvl="4" w:tplc="08090003" w:tentative="1">
      <w:start w:val="1"/>
      <w:numFmt w:val="bullet"/>
      <w:lvlText w:val="o"/>
      <w:lvlJc w:val="left"/>
      <w:pPr>
        <w:ind w:left="4362" w:hanging="360"/>
      </w:pPr>
      <w:rPr>
        <w:rFonts w:ascii="Courier New" w:hAnsi="Courier New" w:hint="default"/>
      </w:rPr>
    </w:lvl>
    <w:lvl w:ilvl="5" w:tplc="08090005" w:tentative="1">
      <w:start w:val="1"/>
      <w:numFmt w:val="bullet"/>
      <w:lvlText w:val=""/>
      <w:lvlJc w:val="left"/>
      <w:pPr>
        <w:ind w:left="5082" w:hanging="360"/>
      </w:pPr>
      <w:rPr>
        <w:rFonts w:ascii="Wingdings" w:hAnsi="Wingdings" w:hint="default"/>
      </w:rPr>
    </w:lvl>
    <w:lvl w:ilvl="6" w:tplc="08090001" w:tentative="1">
      <w:start w:val="1"/>
      <w:numFmt w:val="bullet"/>
      <w:lvlText w:val=""/>
      <w:lvlJc w:val="left"/>
      <w:pPr>
        <w:ind w:left="5802" w:hanging="360"/>
      </w:pPr>
      <w:rPr>
        <w:rFonts w:ascii="Symbol" w:hAnsi="Symbol" w:hint="default"/>
      </w:rPr>
    </w:lvl>
    <w:lvl w:ilvl="7" w:tplc="08090003" w:tentative="1">
      <w:start w:val="1"/>
      <w:numFmt w:val="bullet"/>
      <w:lvlText w:val="o"/>
      <w:lvlJc w:val="left"/>
      <w:pPr>
        <w:ind w:left="6522" w:hanging="360"/>
      </w:pPr>
      <w:rPr>
        <w:rFonts w:ascii="Courier New" w:hAnsi="Courier New" w:hint="default"/>
      </w:rPr>
    </w:lvl>
    <w:lvl w:ilvl="8" w:tplc="08090005" w:tentative="1">
      <w:start w:val="1"/>
      <w:numFmt w:val="bullet"/>
      <w:lvlText w:val=""/>
      <w:lvlJc w:val="left"/>
      <w:pPr>
        <w:ind w:left="7242" w:hanging="360"/>
      </w:pPr>
      <w:rPr>
        <w:rFonts w:ascii="Wingdings" w:hAnsi="Wingdings" w:hint="default"/>
      </w:rPr>
    </w:lvl>
  </w:abstractNum>
  <w:abstractNum w:abstractNumId="1">
    <w:nsid w:val="0F0E385A"/>
    <w:multiLevelType w:val="multilevel"/>
    <w:tmpl w:val="2440EF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23F401A"/>
    <w:multiLevelType w:val="hybridMultilevel"/>
    <w:tmpl w:val="C236149C"/>
    <w:lvl w:ilvl="0" w:tplc="6B7AA8D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32C32D9"/>
    <w:multiLevelType w:val="hybridMultilevel"/>
    <w:tmpl w:val="260024E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B73506F"/>
    <w:multiLevelType w:val="hybridMultilevel"/>
    <w:tmpl w:val="CCFEBCA4"/>
    <w:lvl w:ilvl="0" w:tplc="04100005">
      <w:start w:val="1"/>
      <w:numFmt w:val="bullet"/>
      <w:lvlText w:val=""/>
      <w:lvlJc w:val="left"/>
      <w:pPr>
        <w:ind w:left="752" w:hanging="360"/>
      </w:pPr>
      <w:rPr>
        <w:rFonts w:ascii="Wingdings" w:hAnsi="Wingdings" w:hint="default"/>
      </w:rPr>
    </w:lvl>
    <w:lvl w:ilvl="1" w:tplc="08090003" w:tentative="1">
      <w:start w:val="1"/>
      <w:numFmt w:val="bullet"/>
      <w:lvlText w:val="o"/>
      <w:lvlJc w:val="left"/>
      <w:pPr>
        <w:ind w:left="1472" w:hanging="360"/>
      </w:pPr>
      <w:rPr>
        <w:rFonts w:ascii="Courier New" w:hAnsi="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5">
    <w:nsid w:val="257E11A8"/>
    <w:multiLevelType w:val="hybridMultilevel"/>
    <w:tmpl w:val="19F08DB4"/>
    <w:lvl w:ilvl="0" w:tplc="041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F30E1B"/>
    <w:multiLevelType w:val="hybridMultilevel"/>
    <w:tmpl w:val="8E942A00"/>
    <w:lvl w:ilvl="0" w:tplc="6A5255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nsid w:val="2E7F6AFD"/>
    <w:multiLevelType w:val="hybridMultilevel"/>
    <w:tmpl w:val="8DBCFB70"/>
    <w:lvl w:ilvl="0" w:tplc="04100005">
      <w:start w:val="1"/>
      <w:numFmt w:val="bullet"/>
      <w:lvlText w:val=""/>
      <w:lvlJc w:val="left"/>
      <w:pPr>
        <w:ind w:left="752" w:hanging="360"/>
      </w:pPr>
      <w:rPr>
        <w:rFonts w:ascii="Wingdings" w:hAnsi="Wingdings" w:hint="default"/>
      </w:rPr>
    </w:lvl>
    <w:lvl w:ilvl="1" w:tplc="08090003" w:tentative="1">
      <w:start w:val="1"/>
      <w:numFmt w:val="bullet"/>
      <w:lvlText w:val="o"/>
      <w:lvlJc w:val="left"/>
      <w:pPr>
        <w:ind w:left="1472" w:hanging="360"/>
      </w:pPr>
      <w:rPr>
        <w:rFonts w:ascii="Courier New" w:hAnsi="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8">
    <w:nsid w:val="300D2C34"/>
    <w:multiLevelType w:val="multilevel"/>
    <w:tmpl w:val="4746C83C"/>
    <w:lvl w:ilvl="0">
      <w:numFmt w:val="bullet"/>
      <w:lvlText w:val="-"/>
      <w:lvlJc w:val="left"/>
      <w:pPr>
        <w:tabs>
          <w:tab w:val="num" w:pos="1215"/>
        </w:tabs>
        <w:ind w:left="1215" w:hanging="495"/>
      </w:pPr>
      <w:rPr>
        <w:rFonts w:ascii="StobiSerif Regular" w:eastAsia="Times New Roman" w:hAnsi="StobiSerif Regular"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4153F98"/>
    <w:multiLevelType w:val="hybridMultilevel"/>
    <w:tmpl w:val="B94AF17A"/>
    <w:lvl w:ilvl="0" w:tplc="04100005">
      <w:start w:val="1"/>
      <w:numFmt w:val="bullet"/>
      <w:lvlText w:val=""/>
      <w:lvlJc w:val="left"/>
      <w:pPr>
        <w:ind w:left="894" w:hanging="360"/>
      </w:pPr>
      <w:rPr>
        <w:rFonts w:ascii="Wingdings" w:hAnsi="Wingdings" w:hint="default"/>
      </w:rPr>
    </w:lvl>
    <w:lvl w:ilvl="1" w:tplc="08090003" w:tentative="1">
      <w:start w:val="1"/>
      <w:numFmt w:val="bullet"/>
      <w:lvlText w:val="o"/>
      <w:lvlJc w:val="left"/>
      <w:pPr>
        <w:ind w:left="1614" w:hanging="360"/>
      </w:pPr>
      <w:rPr>
        <w:rFonts w:ascii="Courier New" w:hAnsi="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10">
    <w:nsid w:val="34671487"/>
    <w:multiLevelType w:val="hybridMultilevel"/>
    <w:tmpl w:val="4F0C163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7AD177B"/>
    <w:multiLevelType w:val="hybridMultilevel"/>
    <w:tmpl w:val="F28A4E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5E11A0"/>
    <w:multiLevelType w:val="hybridMultilevel"/>
    <w:tmpl w:val="ACE8DA56"/>
    <w:lvl w:ilvl="0" w:tplc="041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EE1621"/>
    <w:multiLevelType w:val="hybridMultilevel"/>
    <w:tmpl w:val="39AC0CCC"/>
    <w:lvl w:ilvl="0" w:tplc="6A525572">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0860563"/>
    <w:multiLevelType w:val="hybridMultilevel"/>
    <w:tmpl w:val="717AC9AA"/>
    <w:lvl w:ilvl="0" w:tplc="0410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0BB7B22"/>
    <w:multiLevelType w:val="hybridMultilevel"/>
    <w:tmpl w:val="B98CD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D256FF"/>
    <w:multiLevelType w:val="hybridMultilevel"/>
    <w:tmpl w:val="566CC358"/>
    <w:lvl w:ilvl="0" w:tplc="04100005">
      <w:start w:val="1"/>
      <w:numFmt w:val="bullet"/>
      <w:lvlText w:val=""/>
      <w:lvlJc w:val="left"/>
      <w:pPr>
        <w:ind w:left="752" w:hanging="360"/>
      </w:pPr>
      <w:rPr>
        <w:rFonts w:ascii="Wingdings" w:hAnsi="Wingdings" w:hint="default"/>
      </w:rPr>
    </w:lvl>
    <w:lvl w:ilvl="1" w:tplc="08090003" w:tentative="1">
      <w:start w:val="1"/>
      <w:numFmt w:val="bullet"/>
      <w:lvlText w:val="o"/>
      <w:lvlJc w:val="left"/>
      <w:pPr>
        <w:ind w:left="1472" w:hanging="360"/>
      </w:pPr>
      <w:rPr>
        <w:rFonts w:ascii="Courier New" w:hAnsi="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7">
    <w:nsid w:val="4A917264"/>
    <w:multiLevelType w:val="hybridMultilevel"/>
    <w:tmpl w:val="4746C83C"/>
    <w:lvl w:ilvl="0" w:tplc="E72E5DA4">
      <w:numFmt w:val="bullet"/>
      <w:lvlText w:val="-"/>
      <w:lvlJc w:val="left"/>
      <w:pPr>
        <w:tabs>
          <w:tab w:val="num" w:pos="495"/>
        </w:tabs>
        <w:ind w:left="495" w:hanging="495"/>
      </w:pPr>
      <w:rPr>
        <w:rFonts w:ascii="StobiSerif Regular" w:eastAsia="Times New Roman" w:hAnsi="StobiSerif Regular"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D2E1A37"/>
    <w:multiLevelType w:val="hybridMultilevel"/>
    <w:tmpl w:val="741491B8"/>
    <w:lvl w:ilvl="0" w:tplc="BCE069A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4EE90D79"/>
    <w:multiLevelType w:val="hybridMultilevel"/>
    <w:tmpl w:val="52ECAC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36D38D9"/>
    <w:multiLevelType w:val="hybridMultilevel"/>
    <w:tmpl w:val="42400C40"/>
    <w:lvl w:ilvl="0" w:tplc="04100005">
      <w:start w:val="1"/>
      <w:numFmt w:val="bullet"/>
      <w:lvlText w:val=""/>
      <w:lvlJc w:val="left"/>
      <w:pPr>
        <w:ind w:left="752" w:hanging="360"/>
      </w:pPr>
      <w:rPr>
        <w:rFonts w:ascii="Wingdings" w:hAnsi="Wingdings" w:hint="default"/>
      </w:rPr>
    </w:lvl>
    <w:lvl w:ilvl="1" w:tplc="08090003" w:tentative="1">
      <w:start w:val="1"/>
      <w:numFmt w:val="bullet"/>
      <w:lvlText w:val="o"/>
      <w:lvlJc w:val="left"/>
      <w:pPr>
        <w:ind w:left="1472" w:hanging="360"/>
      </w:pPr>
      <w:rPr>
        <w:rFonts w:ascii="Courier New" w:hAnsi="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1">
    <w:nsid w:val="559F760C"/>
    <w:multiLevelType w:val="hybridMultilevel"/>
    <w:tmpl w:val="A526380E"/>
    <w:lvl w:ilvl="0" w:tplc="08090001">
      <w:start w:val="1"/>
      <w:numFmt w:val="bullet"/>
      <w:lvlText w:val=""/>
      <w:lvlJc w:val="left"/>
      <w:pPr>
        <w:tabs>
          <w:tab w:val="num" w:pos="720"/>
        </w:tabs>
        <w:ind w:left="720" w:hanging="360"/>
      </w:pPr>
      <w:rPr>
        <w:rFonts w:ascii="Symbol" w:hAnsi="Symbol" w:hint="default"/>
      </w:rPr>
    </w:lvl>
    <w:lvl w:ilvl="1" w:tplc="6A5255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6B240C4"/>
    <w:multiLevelType w:val="hybridMultilevel"/>
    <w:tmpl w:val="F5CE809A"/>
    <w:lvl w:ilvl="0" w:tplc="041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A9C64DD"/>
    <w:multiLevelType w:val="hybridMultilevel"/>
    <w:tmpl w:val="9754E3B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62B45AF9"/>
    <w:multiLevelType w:val="hybridMultilevel"/>
    <w:tmpl w:val="3C76E5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71B493B"/>
    <w:multiLevelType w:val="hybridMultilevel"/>
    <w:tmpl w:val="37F290D4"/>
    <w:lvl w:ilvl="0" w:tplc="6A5255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6">
    <w:nsid w:val="77AE26EE"/>
    <w:multiLevelType w:val="hybridMultilevel"/>
    <w:tmpl w:val="84484372"/>
    <w:lvl w:ilvl="0" w:tplc="1B0287E4">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rPr>
        <w:rFonts w:cs="Times New Roman"/>
      </w:rPr>
    </w:lvl>
    <w:lvl w:ilvl="2" w:tplc="0809001B" w:tentative="1">
      <w:start w:val="1"/>
      <w:numFmt w:val="lowerRoman"/>
      <w:lvlText w:val="%3."/>
      <w:lvlJc w:val="right"/>
      <w:pPr>
        <w:ind w:left="1942" w:hanging="180"/>
      </w:pPr>
      <w:rPr>
        <w:rFonts w:cs="Times New Roman"/>
      </w:rPr>
    </w:lvl>
    <w:lvl w:ilvl="3" w:tplc="0809000F" w:tentative="1">
      <w:start w:val="1"/>
      <w:numFmt w:val="decimal"/>
      <w:lvlText w:val="%4."/>
      <w:lvlJc w:val="left"/>
      <w:pPr>
        <w:ind w:left="2662" w:hanging="360"/>
      </w:pPr>
      <w:rPr>
        <w:rFonts w:cs="Times New Roman"/>
      </w:rPr>
    </w:lvl>
    <w:lvl w:ilvl="4" w:tplc="08090019" w:tentative="1">
      <w:start w:val="1"/>
      <w:numFmt w:val="lowerLetter"/>
      <w:lvlText w:val="%5."/>
      <w:lvlJc w:val="left"/>
      <w:pPr>
        <w:ind w:left="3382" w:hanging="360"/>
      </w:pPr>
      <w:rPr>
        <w:rFonts w:cs="Times New Roman"/>
      </w:rPr>
    </w:lvl>
    <w:lvl w:ilvl="5" w:tplc="0809001B" w:tentative="1">
      <w:start w:val="1"/>
      <w:numFmt w:val="lowerRoman"/>
      <w:lvlText w:val="%6."/>
      <w:lvlJc w:val="right"/>
      <w:pPr>
        <w:ind w:left="4102" w:hanging="180"/>
      </w:pPr>
      <w:rPr>
        <w:rFonts w:cs="Times New Roman"/>
      </w:rPr>
    </w:lvl>
    <w:lvl w:ilvl="6" w:tplc="0809000F" w:tentative="1">
      <w:start w:val="1"/>
      <w:numFmt w:val="decimal"/>
      <w:lvlText w:val="%7."/>
      <w:lvlJc w:val="left"/>
      <w:pPr>
        <w:ind w:left="4822" w:hanging="360"/>
      </w:pPr>
      <w:rPr>
        <w:rFonts w:cs="Times New Roman"/>
      </w:rPr>
    </w:lvl>
    <w:lvl w:ilvl="7" w:tplc="08090019" w:tentative="1">
      <w:start w:val="1"/>
      <w:numFmt w:val="lowerLetter"/>
      <w:lvlText w:val="%8."/>
      <w:lvlJc w:val="left"/>
      <w:pPr>
        <w:ind w:left="5542" w:hanging="360"/>
      </w:pPr>
      <w:rPr>
        <w:rFonts w:cs="Times New Roman"/>
      </w:rPr>
    </w:lvl>
    <w:lvl w:ilvl="8" w:tplc="0809001B" w:tentative="1">
      <w:start w:val="1"/>
      <w:numFmt w:val="lowerRoman"/>
      <w:lvlText w:val="%9."/>
      <w:lvlJc w:val="right"/>
      <w:pPr>
        <w:ind w:left="6262" w:hanging="180"/>
      </w:pPr>
      <w:rPr>
        <w:rFonts w:cs="Times New Roman"/>
      </w:rPr>
    </w:lvl>
  </w:abstractNum>
  <w:abstractNum w:abstractNumId="27">
    <w:nsid w:val="77E56648"/>
    <w:multiLevelType w:val="hybridMultilevel"/>
    <w:tmpl w:val="410243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8522B63"/>
    <w:multiLevelType w:val="hybridMultilevel"/>
    <w:tmpl w:val="5636D3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E031585"/>
    <w:multiLevelType w:val="hybridMultilevel"/>
    <w:tmpl w:val="9D52E886"/>
    <w:lvl w:ilvl="0" w:tplc="041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5"/>
  </w:num>
  <w:num w:numId="4">
    <w:abstractNumId w:val="0"/>
  </w:num>
  <w:num w:numId="5">
    <w:abstractNumId w:val="22"/>
  </w:num>
  <w:num w:numId="6">
    <w:abstractNumId w:val="4"/>
  </w:num>
  <w:num w:numId="7">
    <w:abstractNumId w:val="7"/>
  </w:num>
  <w:num w:numId="8">
    <w:abstractNumId w:val="20"/>
  </w:num>
  <w:num w:numId="9">
    <w:abstractNumId w:val="9"/>
  </w:num>
  <w:num w:numId="10">
    <w:abstractNumId w:val="14"/>
  </w:num>
  <w:num w:numId="11">
    <w:abstractNumId w:val="12"/>
  </w:num>
  <w:num w:numId="12">
    <w:abstractNumId w:val="16"/>
  </w:num>
  <w:num w:numId="13">
    <w:abstractNumId w:val="27"/>
  </w:num>
  <w:num w:numId="14">
    <w:abstractNumId w:val="11"/>
  </w:num>
  <w:num w:numId="15">
    <w:abstractNumId w:val="10"/>
  </w:num>
  <w:num w:numId="16">
    <w:abstractNumId w:val="18"/>
  </w:num>
  <w:num w:numId="17">
    <w:abstractNumId w:val="26"/>
  </w:num>
  <w:num w:numId="18">
    <w:abstractNumId w:val="21"/>
  </w:num>
  <w:num w:numId="19">
    <w:abstractNumId w:val="1"/>
  </w:num>
  <w:num w:numId="20">
    <w:abstractNumId w:val="2"/>
  </w:num>
  <w:num w:numId="21">
    <w:abstractNumId w:val="24"/>
  </w:num>
  <w:num w:numId="22">
    <w:abstractNumId w:val="28"/>
  </w:num>
  <w:num w:numId="23">
    <w:abstractNumId w:val="19"/>
  </w:num>
  <w:num w:numId="24">
    <w:abstractNumId w:val="13"/>
  </w:num>
  <w:num w:numId="25">
    <w:abstractNumId w:val="6"/>
  </w:num>
  <w:num w:numId="26">
    <w:abstractNumId w:val="25"/>
  </w:num>
  <w:num w:numId="27">
    <w:abstractNumId w:val="17"/>
  </w:num>
  <w:num w:numId="28">
    <w:abstractNumId w:val="3"/>
  </w:num>
  <w:num w:numId="29">
    <w:abstractNumId w:val="8"/>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7DAC"/>
    <w:rsid w:val="00000F74"/>
    <w:rsid w:val="0000260D"/>
    <w:rsid w:val="000063D7"/>
    <w:rsid w:val="00006E50"/>
    <w:rsid w:val="00010A17"/>
    <w:rsid w:val="00025A18"/>
    <w:rsid w:val="000273F8"/>
    <w:rsid w:val="000310D2"/>
    <w:rsid w:val="00031558"/>
    <w:rsid w:val="00032E87"/>
    <w:rsid w:val="00044C88"/>
    <w:rsid w:val="00050076"/>
    <w:rsid w:val="00054BC3"/>
    <w:rsid w:val="00057B2C"/>
    <w:rsid w:val="000605C5"/>
    <w:rsid w:val="00061349"/>
    <w:rsid w:val="00073A2A"/>
    <w:rsid w:val="00075EB2"/>
    <w:rsid w:val="00077BCF"/>
    <w:rsid w:val="00085DD4"/>
    <w:rsid w:val="00092E6C"/>
    <w:rsid w:val="000A4170"/>
    <w:rsid w:val="000A7450"/>
    <w:rsid w:val="000A7800"/>
    <w:rsid w:val="000B1F2F"/>
    <w:rsid w:val="000C1146"/>
    <w:rsid w:val="000D22DD"/>
    <w:rsid w:val="000D7CC5"/>
    <w:rsid w:val="000E06FB"/>
    <w:rsid w:val="000E56A2"/>
    <w:rsid w:val="000E7A6B"/>
    <w:rsid w:val="000F007A"/>
    <w:rsid w:val="000F5013"/>
    <w:rsid w:val="000F5AF3"/>
    <w:rsid w:val="001005BE"/>
    <w:rsid w:val="00101AE5"/>
    <w:rsid w:val="00102297"/>
    <w:rsid w:val="00102A09"/>
    <w:rsid w:val="0010336B"/>
    <w:rsid w:val="001242B7"/>
    <w:rsid w:val="00125A72"/>
    <w:rsid w:val="001264B9"/>
    <w:rsid w:val="001368E9"/>
    <w:rsid w:val="001457BB"/>
    <w:rsid w:val="00165D4C"/>
    <w:rsid w:val="00171361"/>
    <w:rsid w:val="001721D5"/>
    <w:rsid w:val="00174A57"/>
    <w:rsid w:val="001758F9"/>
    <w:rsid w:val="001836F3"/>
    <w:rsid w:val="00184E07"/>
    <w:rsid w:val="00190AA8"/>
    <w:rsid w:val="001936FB"/>
    <w:rsid w:val="001A0DF4"/>
    <w:rsid w:val="001A226D"/>
    <w:rsid w:val="001A25FF"/>
    <w:rsid w:val="001A4687"/>
    <w:rsid w:val="001A4B26"/>
    <w:rsid w:val="001A53C1"/>
    <w:rsid w:val="001A7BE3"/>
    <w:rsid w:val="001B010F"/>
    <w:rsid w:val="001C0917"/>
    <w:rsid w:val="001D371E"/>
    <w:rsid w:val="001D3797"/>
    <w:rsid w:val="001D4489"/>
    <w:rsid w:val="001E43BC"/>
    <w:rsid w:val="001E4C3D"/>
    <w:rsid w:val="001E5FED"/>
    <w:rsid w:val="001E6EBA"/>
    <w:rsid w:val="001F085F"/>
    <w:rsid w:val="001F1CA6"/>
    <w:rsid w:val="0020035D"/>
    <w:rsid w:val="002039B5"/>
    <w:rsid w:val="0020435B"/>
    <w:rsid w:val="0021508D"/>
    <w:rsid w:val="002163F6"/>
    <w:rsid w:val="00216C1A"/>
    <w:rsid w:val="00220DD0"/>
    <w:rsid w:val="00221C1B"/>
    <w:rsid w:val="002240D5"/>
    <w:rsid w:val="00226FC4"/>
    <w:rsid w:val="00232C22"/>
    <w:rsid w:val="00245F01"/>
    <w:rsid w:val="00246384"/>
    <w:rsid w:val="00255D22"/>
    <w:rsid w:val="00256486"/>
    <w:rsid w:val="002608E2"/>
    <w:rsid w:val="0026296F"/>
    <w:rsid w:val="00264496"/>
    <w:rsid w:val="00265CAF"/>
    <w:rsid w:val="00266CED"/>
    <w:rsid w:val="002701FB"/>
    <w:rsid w:val="00287DBE"/>
    <w:rsid w:val="002A07C4"/>
    <w:rsid w:val="002A07CF"/>
    <w:rsid w:val="002A2F07"/>
    <w:rsid w:val="002B1ED9"/>
    <w:rsid w:val="002C0EFF"/>
    <w:rsid w:val="002C4626"/>
    <w:rsid w:val="002C5FAB"/>
    <w:rsid w:val="002D0AB2"/>
    <w:rsid w:val="002E1D5E"/>
    <w:rsid w:val="002E4E6E"/>
    <w:rsid w:val="002E7E21"/>
    <w:rsid w:val="002F3C4E"/>
    <w:rsid w:val="002F49CF"/>
    <w:rsid w:val="002F4A91"/>
    <w:rsid w:val="002F5507"/>
    <w:rsid w:val="00301373"/>
    <w:rsid w:val="00303B08"/>
    <w:rsid w:val="00304D9A"/>
    <w:rsid w:val="00305CC8"/>
    <w:rsid w:val="00310590"/>
    <w:rsid w:val="003141C1"/>
    <w:rsid w:val="003152BD"/>
    <w:rsid w:val="00316883"/>
    <w:rsid w:val="00316B5D"/>
    <w:rsid w:val="00337D28"/>
    <w:rsid w:val="003400FF"/>
    <w:rsid w:val="00344325"/>
    <w:rsid w:val="00344E06"/>
    <w:rsid w:val="003534B6"/>
    <w:rsid w:val="00354FDF"/>
    <w:rsid w:val="0035624E"/>
    <w:rsid w:val="00357C11"/>
    <w:rsid w:val="00361751"/>
    <w:rsid w:val="00365E36"/>
    <w:rsid w:val="00366A12"/>
    <w:rsid w:val="00367C42"/>
    <w:rsid w:val="00375C93"/>
    <w:rsid w:val="003854F2"/>
    <w:rsid w:val="00397313"/>
    <w:rsid w:val="0039739E"/>
    <w:rsid w:val="00397444"/>
    <w:rsid w:val="003A5168"/>
    <w:rsid w:val="003A758D"/>
    <w:rsid w:val="003A7F69"/>
    <w:rsid w:val="003B3A5E"/>
    <w:rsid w:val="003B3A76"/>
    <w:rsid w:val="003B72A2"/>
    <w:rsid w:val="003C2884"/>
    <w:rsid w:val="003C4414"/>
    <w:rsid w:val="003C5BEF"/>
    <w:rsid w:val="003D175E"/>
    <w:rsid w:val="003D249D"/>
    <w:rsid w:val="003D3573"/>
    <w:rsid w:val="003D65C8"/>
    <w:rsid w:val="003D7FF5"/>
    <w:rsid w:val="003E03BD"/>
    <w:rsid w:val="003E6A39"/>
    <w:rsid w:val="003F0CDC"/>
    <w:rsid w:val="003F3F5E"/>
    <w:rsid w:val="003F7435"/>
    <w:rsid w:val="004006D1"/>
    <w:rsid w:val="00403B7E"/>
    <w:rsid w:val="004076C5"/>
    <w:rsid w:val="00411F2D"/>
    <w:rsid w:val="00412166"/>
    <w:rsid w:val="00415368"/>
    <w:rsid w:val="00421235"/>
    <w:rsid w:val="004308EE"/>
    <w:rsid w:val="00432E58"/>
    <w:rsid w:val="00437BF2"/>
    <w:rsid w:val="0044092C"/>
    <w:rsid w:val="004525F5"/>
    <w:rsid w:val="0045331B"/>
    <w:rsid w:val="00453C94"/>
    <w:rsid w:val="004548A2"/>
    <w:rsid w:val="0045660F"/>
    <w:rsid w:val="0046197B"/>
    <w:rsid w:val="00466743"/>
    <w:rsid w:val="00466D0B"/>
    <w:rsid w:val="00470A7E"/>
    <w:rsid w:val="00475C0D"/>
    <w:rsid w:val="00477430"/>
    <w:rsid w:val="00480642"/>
    <w:rsid w:val="00484DEA"/>
    <w:rsid w:val="00491A4B"/>
    <w:rsid w:val="00491DF1"/>
    <w:rsid w:val="0049424F"/>
    <w:rsid w:val="004958CB"/>
    <w:rsid w:val="004A0FE5"/>
    <w:rsid w:val="004A4AE8"/>
    <w:rsid w:val="004A5FB6"/>
    <w:rsid w:val="004A6456"/>
    <w:rsid w:val="004A6E39"/>
    <w:rsid w:val="004A7F3F"/>
    <w:rsid w:val="004B6372"/>
    <w:rsid w:val="004D3AE6"/>
    <w:rsid w:val="004D5201"/>
    <w:rsid w:val="004D7A0A"/>
    <w:rsid w:val="004E262E"/>
    <w:rsid w:val="004E570D"/>
    <w:rsid w:val="004E5DC1"/>
    <w:rsid w:val="00506DDF"/>
    <w:rsid w:val="005209A4"/>
    <w:rsid w:val="00520F13"/>
    <w:rsid w:val="005224F9"/>
    <w:rsid w:val="00542FBD"/>
    <w:rsid w:val="00546EA7"/>
    <w:rsid w:val="00552F92"/>
    <w:rsid w:val="005600BD"/>
    <w:rsid w:val="00560237"/>
    <w:rsid w:val="0057408B"/>
    <w:rsid w:val="00577376"/>
    <w:rsid w:val="00583F30"/>
    <w:rsid w:val="0058522B"/>
    <w:rsid w:val="005A00EB"/>
    <w:rsid w:val="005A1FE1"/>
    <w:rsid w:val="005A4EEA"/>
    <w:rsid w:val="005A6D74"/>
    <w:rsid w:val="005B4BB5"/>
    <w:rsid w:val="005B4BF9"/>
    <w:rsid w:val="005B78AC"/>
    <w:rsid w:val="005D0F33"/>
    <w:rsid w:val="005D391F"/>
    <w:rsid w:val="005E573C"/>
    <w:rsid w:val="005F0DD3"/>
    <w:rsid w:val="005F3F2D"/>
    <w:rsid w:val="005F634D"/>
    <w:rsid w:val="00605DBB"/>
    <w:rsid w:val="00620B87"/>
    <w:rsid w:val="006220FE"/>
    <w:rsid w:val="00622AA4"/>
    <w:rsid w:val="00623590"/>
    <w:rsid w:val="00623829"/>
    <w:rsid w:val="00626097"/>
    <w:rsid w:val="006278E2"/>
    <w:rsid w:val="006311C6"/>
    <w:rsid w:val="00635AE0"/>
    <w:rsid w:val="00663287"/>
    <w:rsid w:val="00665D9C"/>
    <w:rsid w:val="00670276"/>
    <w:rsid w:val="00670ABD"/>
    <w:rsid w:val="00671D37"/>
    <w:rsid w:val="00672A6A"/>
    <w:rsid w:val="0067378A"/>
    <w:rsid w:val="006774AF"/>
    <w:rsid w:val="00686537"/>
    <w:rsid w:val="00686CB8"/>
    <w:rsid w:val="0069527E"/>
    <w:rsid w:val="006A0352"/>
    <w:rsid w:val="006A1BCF"/>
    <w:rsid w:val="006A6016"/>
    <w:rsid w:val="006B111A"/>
    <w:rsid w:val="006B167A"/>
    <w:rsid w:val="006B3307"/>
    <w:rsid w:val="006C15AC"/>
    <w:rsid w:val="006C1688"/>
    <w:rsid w:val="006D09DA"/>
    <w:rsid w:val="006D0EA0"/>
    <w:rsid w:val="006D44D7"/>
    <w:rsid w:val="006D51B0"/>
    <w:rsid w:val="006D6C82"/>
    <w:rsid w:val="006D7D7B"/>
    <w:rsid w:val="006F05DD"/>
    <w:rsid w:val="006F22E1"/>
    <w:rsid w:val="006F2BFE"/>
    <w:rsid w:val="006F6918"/>
    <w:rsid w:val="006F7B1C"/>
    <w:rsid w:val="00700F03"/>
    <w:rsid w:val="00705A2C"/>
    <w:rsid w:val="00706EB5"/>
    <w:rsid w:val="0071183F"/>
    <w:rsid w:val="00712A84"/>
    <w:rsid w:val="00712D0C"/>
    <w:rsid w:val="0071345B"/>
    <w:rsid w:val="00724DC4"/>
    <w:rsid w:val="007256A4"/>
    <w:rsid w:val="00727F9F"/>
    <w:rsid w:val="00730370"/>
    <w:rsid w:val="00740AB5"/>
    <w:rsid w:val="00747835"/>
    <w:rsid w:val="007549D8"/>
    <w:rsid w:val="0076264B"/>
    <w:rsid w:val="007669C9"/>
    <w:rsid w:val="007708BC"/>
    <w:rsid w:val="00771570"/>
    <w:rsid w:val="007721F0"/>
    <w:rsid w:val="007732E2"/>
    <w:rsid w:val="00773629"/>
    <w:rsid w:val="007753F6"/>
    <w:rsid w:val="00782C4A"/>
    <w:rsid w:val="00793188"/>
    <w:rsid w:val="00794B75"/>
    <w:rsid w:val="00794CB0"/>
    <w:rsid w:val="007A0524"/>
    <w:rsid w:val="007A4BA7"/>
    <w:rsid w:val="007A4BFC"/>
    <w:rsid w:val="007A5F42"/>
    <w:rsid w:val="007A7535"/>
    <w:rsid w:val="007A7959"/>
    <w:rsid w:val="007B2DED"/>
    <w:rsid w:val="007B7811"/>
    <w:rsid w:val="007C5B2B"/>
    <w:rsid w:val="007C617E"/>
    <w:rsid w:val="007C78D5"/>
    <w:rsid w:val="007D1A39"/>
    <w:rsid w:val="007D1C31"/>
    <w:rsid w:val="007D5151"/>
    <w:rsid w:val="007D5E86"/>
    <w:rsid w:val="007D7C41"/>
    <w:rsid w:val="007E2DEF"/>
    <w:rsid w:val="007E43D3"/>
    <w:rsid w:val="007F1929"/>
    <w:rsid w:val="007F5E64"/>
    <w:rsid w:val="007F7363"/>
    <w:rsid w:val="0080061F"/>
    <w:rsid w:val="00803278"/>
    <w:rsid w:val="00810031"/>
    <w:rsid w:val="008136EC"/>
    <w:rsid w:val="00817157"/>
    <w:rsid w:val="00841718"/>
    <w:rsid w:val="0085535E"/>
    <w:rsid w:val="00856478"/>
    <w:rsid w:val="008607AA"/>
    <w:rsid w:val="0086488E"/>
    <w:rsid w:val="00864B6E"/>
    <w:rsid w:val="00865462"/>
    <w:rsid w:val="0086678C"/>
    <w:rsid w:val="00866A1E"/>
    <w:rsid w:val="0087618F"/>
    <w:rsid w:val="008873E9"/>
    <w:rsid w:val="00891931"/>
    <w:rsid w:val="008927F3"/>
    <w:rsid w:val="0089774C"/>
    <w:rsid w:val="008A3EB5"/>
    <w:rsid w:val="008A7DAC"/>
    <w:rsid w:val="008B33D5"/>
    <w:rsid w:val="008B3D3D"/>
    <w:rsid w:val="008B5595"/>
    <w:rsid w:val="008B5676"/>
    <w:rsid w:val="008C5B51"/>
    <w:rsid w:val="008D1133"/>
    <w:rsid w:val="008D2856"/>
    <w:rsid w:val="008D42B8"/>
    <w:rsid w:val="008E6044"/>
    <w:rsid w:val="008F1AF9"/>
    <w:rsid w:val="008F564E"/>
    <w:rsid w:val="008F69D5"/>
    <w:rsid w:val="00910615"/>
    <w:rsid w:val="0091590B"/>
    <w:rsid w:val="00924D34"/>
    <w:rsid w:val="00927564"/>
    <w:rsid w:val="00927E04"/>
    <w:rsid w:val="00930D43"/>
    <w:rsid w:val="00930DF0"/>
    <w:rsid w:val="0093179E"/>
    <w:rsid w:val="009412D7"/>
    <w:rsid w:val="00941B24"/>
    <w:rsid w:val="00942ABD"/>
    <w:rsid w:val="00942FBC"/>
    <w:rsid w:val="0094364D"/>
    <w:rsid w:val="00947FF7"/>
    <w:rsid w:val="00950395"/>
    <w:rsid w:val="00950532"/>
    <w:rsid w:val="00954ED9"/>
    <w:rsid w:val="00955B93"/>
    <w:rsid w:val="00977C56"/>
    <w:rsid w:val="00981B19"/>
    <w:rsid w:val="009820B9"/>
    <w:rsid w:val="00982511"/>
    <w:rsid w:val="00987169"/>
    <w:rsid w:val="009925D8"/>
    <w:rsid w:val="00992978"/>
    <w:rsid w:val="009944D2"/>
    <w:rsid w:val="00995E41"/>
    <w:rsid w:val="009B09D7"/>
    <w:rsid w:val="009B1AD1"/>
    <w:rsid w:val="009C037F"/>
    <w:rsid w:val="009C71D8"/>
    <w:rsid w:val="009D2916"/>
    <w:rsid w:val="009D3B8A"/>
    <w:rsid w:val="009E5F65"/>
    <w:rsid w:val="009E7856"/>
    <w:rsid w:val="009F4121"/>
    <w:rsid w:val="00A0546E"/>
    <w:rsid w:val="00A06F7E"/>
    <w:rsid w:val="00A13082"/>
    <w:rsid w:val="00A15349"/>
    <w:rsid w:val="00A16DAD"/>
    <w:rsid w:val="00A215EA"/>
    <w:rsid w:val="00A26A46"/>
    <w:rsid w:val="00A27241"/>
    <w:rsid w:val="00A37C66"/>
    <w:rsid w:val="00A42316"/>
    <w:rsid w:val="00A4536C"/>
    <w:rsid w:val="00A4629C"/>
    <w:rsid w:val="00A463AB"/>
    <w:rsid w:val="00A47A57"/>
    <w:rsid w:val="00A52FCE"/>
    <w:rsid w:val="00A53EFC"/>
    <w:rsid w:val="00A5435B"/>
    <w:rsid w:val="00A55C5C"/>
    <w:rsid w:val="00A560BB"/>
    <w:rsid w:val="00A573B5"/>
    <w:rsid w:val="00A6626A"/>
    <w:rsid w:val="00A7325C"/>
    <w:rsid w:val="00A75DBC"/>
    <w:rsid w:val="00A76BB2"/>
    <w:rsid w:val="00A76E81"/>
    <w:rsid w:val="00A808E4"/>
    <w:rsid w:val="00A85853"/>
    <w:rsid w:val="00A909A1"/>
    <w:rsid w:val="00AA2382"/>
    <w:rsid w:val="00AA4C01"/>
    <w:rsid w:val="00AA6267"/>
    <w:rsid w:val="00AB789B"/>
    <w:rsid w:val="00AC0C1D"/>
    <w:rsid w:val="00AC0DBB"/>
    <w:rsid w:val="00AD1548"/>
    <w:rsid w:val="00AD673E"/>
    <w:rsid w:val="00AE248F"/>
    <w:rsid w:val="00AE30C4"/>
    <w:rsid w:val="00AE5B8A"/>
    <w:rsid w:val="00AE7DC8"/>
    <w:rsid w:val="00AF0E01"/>
    <w:rsid w:val="00AF2CCD"/>
    <w:rsid w:val="00AF7AB6"/>
    <w:rsid w:val="00B003DF"/>
    <w:rsid w:val="00B02AF2"/>
    <w:rsid w:val="00B04E8F"/>
    <w:rsid w:val="00B052E2"/>
    <w:rsid w:val="00B140A2"/>
    <w:rsid w:val="00B14B51"/>
    <w:rsid w:val="00B1756E"/>
    <w:rsid w:val="00B21E9E"/>
    <w:rsid w:val="00B24C44"/>
    <w:rsid w:val="00B2516E"/>
    <w:rsid w:val="00B3445E"/>
    <w:rsid w:val="00B36F14"/>
    <w:rsid w:val="00B373BA"/>
    <w:rsid w:val="00B407A2"/>
    <w:rsid w:val="00B41F0F"/>
    <w:rsid w:val="00B447ED"/>
    <w:rsid w:val="00B46555"/>
    <w:rsid w:val="00B53ECD"/>
    <w:rsid w:val="00B547D9"/>
    <w:rsid w:val="00B57E4C"/>
    <w:rsid w:val="00B6251C"/>
    <w:rsid w:val="00B673B4"/>
    <w:rsid w:val="00B70C09"/>
    <w:rsid w:val="00B729E4"/>
    <w:rsid w:val="00B7706E"/>
    <w:rsid w:val="00B81EA5"/>
    <w:rsid w:val="00B82945"/>
    <w:rsid w:val="00B82EB3"/>
    <w:rsid w:val="00B92453"/>
    <w:rsid w:val="00BA32C4"/>
    <w:rsid w:val="00BA7E14"/>
    <w:rsid w:val="00BB0768"/>
    <w:rsid w:val="00BB5B74"/>
    <w:rsid w:val="00BD7E49"/>
    <w:rsid w:val="00BE362D"/>
    <w:rsid w:val="00BE619B"/>
    <w:rsid w:val="00BE74AA"/>
    <w:rsid w:val="00BF2E1D"/>
    <w:rsid w:val="00BF4C08"/>
    <w:rsid w:val="00BF6867"/>
    <w:rsid w:val="00C014C0"/>
    <w:rsid w:val="00C03238"/>
    <w:rsid w:val="00C04416"/>
    <w:rsid w:val="00C104E4"/>
    <w:rsid w:val="00C112DD"/>
    <w:rsid w:val="00C13F2B"/>
    <w:rsid w:val="00C20C0C"/>
    <w:rsid w:val="00C232B8"/>
    <w:rsid w:val="00C2626F"/>
    <w:rsid w:val="00C314C4"/>
    <w:rsid w:val="00C41BC4"/>
    <w:rsid w:val="00C524B7"/>
    <w:rsid w:val="00C5284C"/>
    <w:rsid w:val="00C53DC4"/>
    <w:rsid w:val="00C55E8E"/>
    <w:rsid w:val="00C60765"/>
    <w:rsid w:val="00C62472"/>
    <w:rsid w:val="00C7000A"/>
    <w:rsid w:val="00C74439"/>
    <w:rsid w:val="00C76E79"/>
    <w:rsid w:val="00C77797"/>
    <w:rsid w:val="00C81AA8"/>
    <w:rsid w:val="00C82011"/>
    <w:rsid w:val="00C82F41"/>
    <w:rsid w:val="00C84991"/>
    <w:rsid w:val="00C9298B"/>
    <w:rsid w:val="00CA3D7A"/>
    <w:rsid w:val="00CB3BE4"/>
    <w:rsid w:val="00CB42EC"/>
    <w:rsid w:val="00CB69A0"/>
    <w:rsid w:val="00CC0150"/>
    <w:rsid w:val="00CD0CB6"/>
    <w:rsid w:val="00CD3D24"/>
    <w:rsid w:val="00CD4121"/>
    <w:rsid w:val="00CD46FB"/>
    <w:rsid w:val="00CD5F72"/>
    <w:rsid w:val="00CD75A5"/>
    <w:rsid w:val="00CE08CE"/>
    <w:rsid w:val="00CE15A2"/>
    <w:rsid w:val="00CE1BDD"/>
    <w:rsid w:val="00CE3E75"/>
    <w:rsid w:val="00CE7DE0"/>
    <w:rsid w:val="00CF7346"/>
    <w:rsid w:val="00D06C34"/>
    <w:rsid w:val="00D16CDA"/>
    <w:rsid w:val="00D16D8C"/>
    <w:rsid w:val="00D3186B"/>
    <w:rsid w:val="00D34EB5"/>
    <w:rsid w:val="00D36A5F"/>
    <w:rsid w:val="00D41FD5"/>
    <w:rsid w:val="00D46104"/>
    <w:rsid w:val="00D47025"/>
    <w:rsid w:val="00D47B1D"/>
    <w:rsid w:val="00D50CD3"/>
    <w:rsid w:val="00D54063"/>
    <w:rsid w:val="00D544CC"/>
    <w:rsid w:val="00D55632"/>
    <w:rsid w:val="00D62F4F"/>
    <w:rsid w:val="00D72677"/>
    <w:rsid w:val="00D774E8"/>
    <w:rsid w:val="00D81047"/>
    <w:rsid w:val="00D86474"/>
    <w:rsid w:val="00D93825"/>
    <w:rsid w:val="00D95EC3"/>
    <w:rsid w:val="00D96E8E"/>
    <w:rsid w:val="00DA6E04"/>
    <w:rsid w:val="00DA7DB7"/>
    <w:rsid w:val="00DB184A"/>
    <w:rsid w:val="00DB2A28"/>
    <w:rsid w:val="00DB4BD9"/>
    <w:rsid w:val="00DB58CA"/>
    <w:rsid w:val="00DB6666"/>
    <w:rsid w:val="00DC12B8"/>
    <w:rsid w:val="00DC7ED1"/>
    <w:rsid w:val="00DD7E5B"/>
    <w:rsid w:val="00DE14A6"/>
    <w:rsid w:val="00DE1B80"/>
    <w:rsid w:val="00DE29A9"/>
    <w:rsid w:val="00DE4487"/>
    <w:rsid w:val="00DF00D0"/>
    <w:rsid w:val="00DF113A"/>
    <w:rsid w:val="00DF5CA7"/>
    <w:rsid w:val="00E11C00"/>
    <w:rsid w:val="00E1376F"/>
    <w:rsid w:val="00E20334"/>
    <w:rsid w:val="00E2248E"/>
    <w:rsid w:val="00E24CF8"/>
    <w:rsid w:val="00E2738C"/>
    <w:rsid w:val="00E31BD2"/>
    <w:rsid w:val="00E400EA"/>
    <w:rsid w:val="00E43000"/>
    <w:rsid w:val="00E43792"/>
    <w:rsid w:val="00E5197A"/>
    <w:rsid w:val="00E52505"/>
    <w:rsid w:val="00E52552"/>
    <w:rsid w:val="00E53D5D"/>
    <w:rsid w:val="00E5648C"/>
    <w:rsid w:val="00E6417F"/>
    <w:rsid w:val="00E73DB0"/>
    <w:rsid w:val="00E74620"/>
    <w:rsid w:val="00E74BF7"/>
    <w:rsid w:val="00E763CD"/>
    <w:rsid w:val="00E77B90"/>
    <w:rsid w:val="00E81375"/>
    <w:rsid w:val="00E83333"/>
    <w:rsid w:val="00E979E7"/>
    <w:rsid w:val="00EA09FE"/>
    <w:rsid w:val="00EA0C27"/>
    <w:rsid w:val="00EA58DE"/>
    <w:rsid w:val="00EC089F"/>
    <w:rsid w:val="00EC3DF6"/>
    <w:rsid w:val="00ED58C3"/>
    <w:rsid w:val="00ED5E6E"/>
    <w:rsid w:val="00EE0C19"/>
    <w:rsid w:val="00EE22C8"/>
    <w:rsid w:val="00EE7064"/>
    <w:rsid w:val="00EF2F0F"/>
    <w:rsid w:val="00F13996"/>
    <w:rsid w:val="00F21AC1"/>
    <w:rsid w:val="00F21EF9"/>
    <w:rsid w:val="00F25DF5"/>
    <w:rsid w:val="00F32648"/>
    <w:rsid w:val="00F3278E"/>
    <w:rsid w:val="00F37A3C"/>
    <w:rsid w:val="00F44183"/>
    <w:rsid w:val="00F47B6A"/>
    <w:rsid w:val="00F557B0"/>
    <w:rsid w:val="00F600EB"/>
    <w:rsid w:val="00F62FD8"/>
    <w:rsid w:val="00F63325"/>
    <w:rsid w:val="00F654E5"/>
    <w:rsid w:val="00F70BFC"/>
    <w:rsid w:val="00F72742"/>
    <w:rsid w:val="00F7736D"/>
    <w:rsid w:val="00F85F00"/>
    <w:rsid w:val="00F864C1"/>
    <w:rsid w:val="00F9172C"/>
    <w:rsid w:val="00F925AA"/>
    <w:rsid w:val="00F96FA1"/>
    <w:rsid w:val="00F973EF"/>
    <w:rsid w:val="00FA241D"/>
    <w:rsid w:val="00FB00E7"/>
    <w:rsid w:val="00FB713E"/>
    <w:rsid w:val="00FC2BD1"/>
    <w:rsid w:val="00FC5D02"/>
    <w:rsid w:val="00FD299E"/>
    <w:rsid w:val="00FE68D2"/>
    <w:rsid w:val="00FF19CD"/>
    <w:rsid w:val="00FF3273"/>
    <w:rsid w:val="00FF63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E39"/>
    <w:pPr>
      <w:spacing w:after="200" w:line="276" w:lineRule="auto"/>
    </w:pPr>
  </w:style>
  <w:style w:type="paragraph" w:styleId="Heading2">
    <w:name w:val="heading 2"/>
    <w:basedOn w:val="Normal"/>
    <w:next w:val="Normal"/>
    <w:link w:val="Heading2Char"/>
    <w:uiPriority w:val="99"/>
    <w:qFormat/>
    <w:rsid w:val="00CE08CE"/>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E08CE"/>
    <w:rPr>
      <w:rFonts w:ascii="Cambria" w:hAnsi="Cambria" w:cs="Times New Roman"/>
      <w:b/>
      <w:bCs/>
      <w:color w:val="4F81BD"/>
      <w:sz w:val="26"/>
      <w:szCs w:val="26"/>
    </w:rPr>
  </w:style>
  <w:style w:type="paragraph" w:styleId="BalloonText">
    <w:name w:val="Balloon Text"/>
    <w:basedOn w:val="Normal"/>
    <w:link w:val="BalloonTextChar"/>
    <w:uiPriority w:val="99"/>
    <w:semiHidden/>
    <w:rsid w:val="008A7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7DAC"/>
    <w:rPr>
      <w:rFonts w:ascii="Tahoma" w:hAnsi="Tahoma" w:cs="Tahoma"/>
      <w:sz w:val="16"/>
      <w:szCs w:val="16"/>
    </w:rPr>
  </w:style>
  <w:style w:type="paragraph" w:styleId="NoSpacing">
    <w:name w:val="No Spacing"/>
    <w:uiPriority w:val="99"/>
    <w:qFormat/>
    <w:rsid w:val="008A7DAC"/>
  </w:style>
  <w:style w:type="table" w:styleId="TableGrid">
    <w:name w:val="Table Grid"/>
    <w:basedOn w:val="TableNormal"/>
    <w:uiPriority w:val="99"/>
    <w:rsid w:val="000A745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A53EFC"/>
    <w:pPr>
      <w:spacing w:after="0" w:line="240" w:lineRule="auto"/>
      <w:jc w:val="both"/>
    </w:pPr>
    <w:rPr>
      <w:rFonts w:ascii="Times New Roman" w:hAnsi="Times New Roman"/>
      <w:sz w:val="24"/>
      <w:szCs w:val="24"/>
      <w:lang w:val="en-GB"/>
    </w:rPr>
  </w:style>
  <w:style w:type="character" w:customStyle="1" w:styleId="BodyTextChar">
    <w:name w:val="Body Text Char"/>
    <w:basedOn w:val="DefaultParagraphFont"/>
    <w:link w:val="BodyText"/>
    <w:uiPriority w:val="99"/>
    <w:locked/>
    <w:rsid w:val="00A53EFC"/>
    <w:rPr>
      <w:rFonts w:ascii="Times New Roman" w:hAnsi="Times New Roman" w:cs="Times New Roman"/>
      <w:sz w:val="24"/>
      <w:szCs w:val="24"/>
      <w:lang w:val="en-GB"/>
    </w:rPr>
  </w:style>
  <w:style w:type="character" w:styleId="Hyperlink">
    <w:name w:val="Hyperlink"/>
    <w:basedOn w:val="DefaultParagraphFont"/>
    <w:uiPriority w:val="99"/>
    <w:rsid w:val="00A53EFC"/>
    <w:rPr>
      <w:rFonts w:cs="Times New Roman"/>
      <w:color w:val="0000FF"/>
      <w:u w:val="single"/>
    </w:rPr>
  </w:style>
  <w:style w:type="paragraph" w:styleId="ListParagraph">
    <w:name w:val="List Paragraph"/>
    <w:basedOn w:val="Normal"/>
    <w:uiPriority w:val="99"/>
    <w:qFormat/>
    <w:rsid w:val="009E5F65"/>
    <w:pPr>
      <w:ind w:left="720"/>
      <w:contextualSpacing/>
    </w:pPr>
  </w:style>
  <w:style w:type="paragraph" w:customStyle="1" w:styleId="Paragrafoelenco1">
    <w:name w:val="Paragrafo elenco1"/>
    <w:basedOn w:val="Normal"/>
    <w:uiPriority w:val="99"/>
    <w:rsid w:val="00794B75"/>
    <w:pPr>
      <w:ind w:left="720"/>
    </w:pPr>
    <w:rPr>
      <w:lang w:val="en-AU"/>
    </w:rPr>
  </w:style>
  <w:style w:type="character" w:customStyle="1" w:styleId="hps">
    <w:name w:val="hps"/>
    <w:basedOn w:val="DefaultParagraphFont"/>
    <w:uiPriority w:val="99"/>
    <w:rsid w:val="00794B75"/>
    <w:rPr>
      <w:rFonts w:cs="Times New Roman"/>
    </w:rPr>
  </w:style>
  <w:style w:type="paragraph" w:styleId="FootnoteText">
    <w:name w:val="footnote text"/>
    <w:aliases w:val="single space,FOOTNOTES,fn,Footnote Text Char Char Char,Footnote Text Char Char,Footnote Text Char1,single space Char,ft Char,ft,Footnote,Fußnote,Text pozn. pod čarou_martin_ang,FuЯnotentext Cha"/>
    <w:basedOn w:val="Normal"/>
    <w:link w:val="FootnoteTextChar2"/>
    <w:uiPriority w:val="99"/>
    <w:rsid w:val="00794B75"/>
    <w:pPr>
      <w:spacing w:after="0" w:line="240" w:lineRule="auto"/>
    </w:pPr>
    <w:rPr>
      <w:sz w:val="20"/>
      <w:szCs w:val="20"/>
      <w:lang w:val="en-GB"/>
    </w:rPr>
  </w:style>
  <w:style w:type="character" w:customStyle="1" w:styleId="FootnoteTextChar">
    <w:name w:val="Footnote Text Char"/>
    <w:aliases w:val="single space Char1,FOOTNOTES Char,fn Char,Footnote Text Char Char Char Char,Footnote Text Char Char Char1,Footnote Text Char1 Char,single space Char Char,ft Char Char,ft Char1,Footnote Char,Fußnote Char,FuЯnotentext Cha Char"/>
    <w:basedOn w:val="DefaultParagraphFont"/>
    <w:link w:val="FootnoteText"/>
    <w:uiPriority w:val="99"/>
    <w:semiHidden/>
    <w:locked/>
    <w:rsid w:val="00794B75"/>
    <w:rPr>
      <w:rFonts w:cs="Times New Roman"/>
      <w:sz w:val="20"/>
      <w:szCs w:val="20"/>
    </w:rPr>
  </w:style>
  <w:style w:type="character" w:customStyle="1" w:styleId="FootnoteTextChar2">
    <w:name w:val="Footnote Text Char2"/>
    <w:aliases w:val="single space Char3,FOOTNOTES Char2,fn Char2,Footnote Text Char Char Char Char2,Footnote Text Char Char Char3,Footnote Text Char1 Char2,single space Char Char2,ft Char Char2,ft Char3,Footnote Char2,Fußnote Char1,FuЯnotentext Cha Char1"/>
    <w:basedOn w:val="DefaultParagraphFont"/>
    <w:link w:val="FootnoteText"/>
    <w:uiPriority w:val="99"/>
    <w:locked/>
    <w:rsid w:val="00794B75"/>
    <w:rPr>
      <w:rFonts w:ascii="Calibri" w:hAnsi="Calibri" w:cs="Times New Roman"/>
      <w:sz w:val="20"/>
      <w:szCs w:val="20"/>
      <w:lang w:val="en-GB"/>
    </w:rPr>
  </w:style>
  <w:style w:type="character" w:styleId="FootnoteReference">
    <w:name w:val="footnote reference"/>
    <w:aliases w:val="ftref,Footnote Reference Number,Footnote Reference_LVL6,Footnote Reference_LVL61,Footnote Reference_LVL62,Footnote Reference_LVL63,Footnote Reference_LVL64,Знак сноски-FN,16 Point,Superscript 6 Point,fr,BVI fnr"/>
    <w:basedOn w:val="DefaultParagraphFont"/>
    <w:uiPriority w:val="99"/>
    <w:rsid w:val="00794B75"/>
    <w:rPr>
      <w:rFonts w:cs="Times New Roman"/>
      <w:vertAlign w:val="superscript"/>
    </w:rPr>
  </w:style>
  <w:style w:type="paragraph" w:customStyle="1" w:styleId="Paragrafoelenco">
    <w:name w:val="Paragrafo elenco"/>
    <w:basedOn w:val="Normal"/>
    <w:uiPriority w:val="99"/>
    <w:rsid w:val="001758F9"/>
    <w:pPr>
      <w:ind w:left="720"/>
    </w:pPr>
    <w:rPr>
      <w:rFonts w:eastAsia="Times New Roman"/>
      <w:lang w:val="en-AU"/>
    </w:rPr>
  </w:style>
  <w:style w:type="character" w:customStyle="1" w:styleId="FootnoteTextChar3">
    <w:name w:val="Footnote Text Char3"/>
    <w:aliases w:val="Footnote Text Char Char2,single space Char2,FOOTNOTES Char1,fn Char1,Footnote Text Char Char Char Char1,Footnote Text Char Char Char2,Footnote Text Char1 Char1,single space Char Char1,ft Char Char1,ft Char2,Footnote Char1"/>
    <w:basedOn w:val="DefaultParagraphFont"/>
    <w:uiPriority w:val="99"/>
    <w:locked/>
    <w:rsid w:val="00A808E4"/>
    <w:rPr>
      <w:rFonts w:ascii="Calibri" w:hAnsi="Calibri" w:cs="Times New Roman"/>
      <w:sz w:val="20"/>
      <w:szCs w:val="20"/>
      <w:lang w:val="en-GB"/>
    </w:rPr>
  </w:style>
  <w:style w:type="paragraph" w:styleId="Header">
    <w:name w:val="header"/>
    <w:basedOn w:val="Normal"/>
    <w:link w:val="HeaderChar"/>
    <w:uiPriority w:val="99"/>
    <w:semiHidden/>
    <w:rsid w:val="00D318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3186B"/>
    <w:rPr>
      <w:rFonts w:cs="Times New Roman"/>
    </w:rPr>
  </w:style>
  <w:style w:type="paragraph" w:styleId="Footer">
    <w:name w:val="footer"/>
    <w:basedOn w:val="Normal"/>
    <w:link w:val="FooterChar"/>
    <w:uiPriority w:val="99"/>
    <w:rsid w:val="00D3186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3186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3.e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gov.mk/pdf/2013/2.1.13.27.pdf" TargetMode="External"/><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efor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46</Pages>
  <Words>11137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Agata</dc:creator>
  <cp:keywords/>
  <dc:description/>
  <cp:lastModifiedBy>Makedonka Cestojnova</cp:lastModifiedBy>
  <cp:revision>2</cp:revision>
  <cp:lastPrinted>2014-02-06T14:12:00Z</cp:lastPrinted>
  <dcterms:created xsi:type="dcterms:W3CDTF">2014-06-19T11:16:00Z</dcterms:created>
  <dcterms:modified xsi:type="dcterms:W3CDTF">2014-06-19T11:16:00Z</dcterms:modified>
</cp:coreProperties>
</file>